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0D5B1" w14:textId="385AC261" w:rsidR="00B928D8" w:rsidRPr="002952F6" w:rsidRDefault="00B928D8" w:rsidP="004E36B9">
      <w:pPr>
        <w:rPr>
          <w:rFonts w:ascii="Arial" w:hAnsi="Arial" w:cs="Arial"/>
          <w:sz w:val="24"/>
          <w:szCs w:val="24"/>
        </w:rPr>
      </w:pPr>
      <w:r w:rsidRPr="002952F6">
        <w:rPr>
          <w:rFonts w:ascii="Arial" w:hAnsi="Arial" w:cs="Arial"/>
          <w:sz w:val="24"/>
          <w:szCs w:val="24"/>
        </w:rPr>
        <w:t>Norsk Redaktørforening</w:t>
      </w:r>
    </w:p>
    <w:p w14:paraId="2B82BDFF" w14:textId="40592FC2" w:rsidR="00B928D8" w:rsidRPr="002952F6" w:rsidRDefault="00B928D8" w:rsidP="005B074F">
      <w:pPr>
        <w:spacing w:after="0" w:line="240" w:lineRule="auto"/>
        <w:rPr>
          <w:rFonts w:ascii="Arial" w:hAnsi="Arial" w:cs="Arial"/>
          <w:sz w:val="24"/>
          <w:szCs w:val="24"/>
        </w:rPr>
      </w:pPr>
      <w:r w:rsidRPr="002952F6">
        <w:rPr>
          <w:rFonts w:ascii="Arial" w:hAnsi="Arial" w:cs="Arial"/>
          <w:sz w:val="24"/>
          <w:szCs w:val="24"/>
        </w:rPr>
        <w:t>Styremøte 201</w:t>
      </w:r>
      <w:r w:rsidR="000C07F6" w:rsidRPr="002952F6">
        <w:rPr>
          <w:rFonts w:ascii="Arial" w:hAnsi="Arial" w:cs="Arial"/>
          <w:sz w:val="24"/>
          <w:szCs w:val="24"/>
        </w:rPr>
        <w:t>7</w:t>
      </w:r>
      <w:r w:rsidRPr="002952F6">
        <w:rPr>
          <w:rFonts w:ascii="Arial" w:hAnsi="Arial" w:cs="Arial"/>
          <w:sz w:val="24"/>
          <w:szCs w:val="24"/>
        </w:rPr>
        <w:t>-</w:t>
      </w:r>
      <w:r w:rsidR="00C03D87">
        <w:rPr>
          <w:rFonts w:ascii="Arial" w:hAnsi="Arial" w:cs="Arial"/>
          <w:sz w:val="24"/>
          <w:szCs w:val="24"/>
        </w:rPr>
        <w:t>10</w:t>
      </w:r>
      <w:r w:rsidRPr="002952F6">
        <w:rPr>
          <w:rFonts w:ascii="Arial" w:hAnsi="Arial" w:cs="Arial"/>
          <w:sz w:val="24"/>
          <w:szCs w:val="24"/>
        </w:rPr>
        <w:t>-</w:t>
      </w:r>
      <w:r w:rsidR="00C03D87">
        <w:rPr>
          <w:rFonts w:ascii="Arial" w:hAnsi="Arial" w:cs="Arial"/>
          <w:sz w:val="24"/>
          <w:szCs w:val="24"/>
        </w:rPr>
        <w:t>31 Bergen</w:t>
      </w:r>
    </w:p>
    <w:p w14:paraId="51BF992E" w14:textId="77777777" w:rsidR="004511F4" w:rsidRPr="002952F6" w:rsidRDefault="0018602A" w:rsidP="005B074F">
      <w:pPr>
        <w:spacing w:after="0" w:line="240" w:lineRule="auto"/>
        <w:rPr>
          <w:rFonts w:ascii="Arial" w:hAnsi="Arial" w:cs="Arial"/>
          <w:sz w:val="24"/>
          <w:szCs w:val="24"/>
        </w:rPr>
      </w:pPr>
      <w:r w:rsidRPr="002952F6">
        <w:rPr>
          <w:rFonts w:ascii="Arial" w:hAnsi="Arial" w:cs="Arial"/>
          <w:sz w:val="24"/>
          <w:szCs w:val="24"/>
        </w:rPr>
        <w:t>AJ</w:t>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r w:rsidR="005240D4" w:rsidRPr="002952F6">
        <w:rPr>
          <w:rFonts w:ascii="Arial" w:hAnsi="Arial" w:cs="Arial"/>
          <w:sz w:val="24"/>
          <w:szCs w:val="24"/>
        </w:rPr>
        <w:tab/>
      </w:r>
    </w:p>
    <w:p w14:paraId="3E6466BB" w14:textId="77777777" w:rsidR="007F7104" w:rsidRPr="002952F6" w:rsidRDefault="007F7104" w:rsidP="007F7104">
      <w:pPr>
        <w:spacing w:after="0" w:line="240" w:lineRule="auto"/>
        <w:rPr>
          <w:rFonts w:ascii="Arial" w:hAnsi="Arial" w:cs="Arial"/>
          <w:b/>
          <w:color w:val="FF0000"/>
          <w:sz w:val="24"/>
          <w:szCs w:val="24"/>
          <w:u w:val="single"/>
        </w:rPr>
      </w:pPr>
    </w:p>
    <w:p w14:paraId="2CC5F8CA" w14:textId="77777777" w:rsidR="007E742C" w:rsidRPr="002952F6" w:rsidRDefault="007E742C" w:rsidP="00B928D8">
      <w:pPr>
        <w:spacing w:after="0" w:line="240" w:lineRule="auto"/>
        <w:rPr>
          <w:rFonts w:ascii="Arial" w:hAnsi="Arial" w:cs="Arial"/>
          <w:b/>
          <w:sz w:val="24"/>
          <w:szCs w:val="24"/>
        </w:rPr>
      </w:pPr>
    </w:p>
    <w:p w14:paraId="41E62397" w14:textId="4070EA14" w:rsidR="00B928D8" w:rsidRPr="002952F6" w:rsidRDefault="00B928D8" w:rsidP="00A94372">
      <w:pPr>
        <w:spacing w:after="0" w:line="240" w:lineRule="auto"/>
        <w:rPr>
          <w:rFonts w:ascii="Arial" w:hAnsi="Arial" w:cs="Arial"/>
          <w:b/>
          <w:sz w:val="24"/>
          <w:szCs w:val="24"/>
        </w:rPr>
      </w:pPr>
      <w:r w:rsidRPr="002952F6">
        <w:rPr>
          <w:rFonts w:ascii="Arial" w:hAnsi="Arial" w:cs="Arial"/>
          <w:b/>
          <w:sz w:val="24"/>
          <w:szCs w:val="24"/>
        </w:rPr>
        <w:t>Sak 201</w:t>
      </w:r>
      <w:r w:rsidR="000C07F6" w:rsidRPr="002952F6">
        <w:rPr>
          <w:rFonts w:ascii="Arial" w:hAnsi="Arial" w:cs="Arial"/>
          <w:b/>
          <w:sz w:val="24"/>
          <w:szCs w:val="24"/>
        </w:rPr>
        <w:t>7</w:t>
      </w:r>
      <w:r w:rsidRPr="002952F6">
        <w:rPr>
          <w:rFonts w:ascii="Arial" w:hAnsi="Arial" w:cs="Arial"/>
          <w:b/>
          <w:sz w:val="24"/>
          <w:szCs w:val="24"/>
        </w:rPr>
        <w:t>-</w:t>
      </w:r>
      <w:r w:rsidR="0056233F">
        <w:rPr>
          <w:rFonts w:ascii="Arial" w:hAnsi="Arial" w:cs="Arial"/>
          <w:b/>
          <w:sz w:val="24"/>
          <w:szCs w:val="24"/>
        </w:rPr>
        <w:t>3</w:t>
      </w:r>
      <w:r w:rsidR="00C03D87">
        <w:rPr>
          <w:rFonts w:ascii="Arial" w:hAnsi="Arial" w:cs="Arial"/>
          <w:b/>
          <w:sz w:val="24"/>
          <w:szCs w:val="24"/>
        </w:rPr>
        <w:t>9</w:t>
      </w:r>
      <w:r w:rsidR="00697DC5" w:rsidRPr="002952F6">
        <w:rPr>
          <w:rFonts w:ascii="Arial" w:hAnsi="Arial" w:cs="Arial"/>
          <w:b/>
          <w:sz w:val="24"/>
          <w:szCs w:val="24"/>
        </w:rPr>
        <w:t>:</w:t>
      </w:r>
      <w:r w:rsidRPr="002952F6">
        <w:rPr>
          <w:rFonts w:ascii="Arial" w:hAnsi="Arial" w:cs="Arial"/>
          <w:b/>
          <w:sz w:val="24"/>
          <w:szCs w:val="24"/>
        </w:rPr>
        <w:t xml:space="preserve"> Hørings</w:t>
      </w:r>
      <w:r w:rsidR="00C31528" w:rsidRPr="002952F6">
        <w:rPr>
          <w:rFonts w:ascii="Arial" w:hAnsi="Arial" w:cs="Arial"/>
          <w:b/>
          <w:sz w:val="24"/>
          <w:szCs w:val="24"/>
        </w:rPr>
        <w:t>uttalelser</w:t>
      </w:r>
    </w:p>
    <w:p w14:paraId="34F03943" w14:textId="77777777" w:rsidR="00B928D8" w:rsidRPr="002952F6" w:rsidRDefault="00B928D8" w:rsidP="00A94372">
      <w:pPr>
        <w:spacing w:after="0" w:line="240" w:lineRule="auto"/>
        <w:rPr>
          <w:rFonts w:ascii="Arial" w:hAnsi="Arial" w:cs="Arial"/>
          <w:sz w:val="24"/>
          <w:szCs w:val="24"/>
        </w:rPr>
      </w:pPr>
    </w:p>
    <w:p w14:paraId="7ED19E45" w14:textId="7240BE84" w:rsidR="004910E4" w:rsidRPr="002952F6" w:rsidRDefault="000F0281" w:rsidP="00A94372">
      <w:pPr>
        <w:spacing w:after="0" w:line="240" w:lineRule="auto"/>
        <w:rPr>
          <w:rFonts w:ascii="Arial" w:hAnsi="Arial" w:cs="Arial"/>
          <w:sz w:val="24"/>
          <w:szCs w:val="24"/>
        </w:rPr>
      </w:pPr>
      <w:r w:rsidRPr="002952F6">
        <w:rPr>
          <w:rFonts w:ascii="Arial" w:hAnsi="Arial" w:cs="Arial"/>
          <w:sz w:val="24"/>
          <w:szCs w:val="24"/>
        </w:rPr>
        <w:t xml:space="preserve">Siden </w:t>
      </w:r>
      <w:r w:rsidR="000C07F6" w:rsidRPr="002952F6">
        <w:rPr>
          <w:rFonts w:ascii="Arial" w:hAnsi="Arial" w:cs="Arial"/>
          <w:sz w:val="24"/>
          <w:szCs w:val="24"/>
        </w:rPr>
        <w:t>siste</w:t>
      </w:r>
      <w:r w:rsidRPr="002952F6">
        <w:rPr>
          <w:rFonts w:ascii="Arial" w:hAnsi="Arial" w:cs="Arial"/>
          <w:sz w:val="24"/>
          <w:szCs w:val="24"/>
        </w:rPr>
        <w:t xml:space="preserve"> styremøte </w:t>
      </w:r>
      <w:r w:rsidR="0056233F">
        <w:rPr>
          <w:rFonts w:ascii="Arial" w:hAnsi="Arial" w:cs="Arial"/>
          <w:sz w:val="24"/>
          <w:szCs w:val="24"/>
        </w:rPr>
        <w:t>1</w:t>
      </w:r>
      <w:r w:rsidR="00C03D87">
        <w:rPr>
          <w:rFonts w:ascii="Arial" w:hAnsi="Arial" w:cs="Arial"/>
          <w:sz w:val="24"/>
          <w:szCs w:val="24"/>
        </w:rPr>
        <w:t>9</w:t>
      </w:r>
      <w:r w:rsidR="0056233F">
        <w:rPr>
          <w:rFonts w:ascii="Arial" w:hAnsi="Arial" w:cs="Arial"/>
          <w:sz w:val="24"/>
          <w:szCs w:val="24"/>
        </w:rPr>
        <w:t xml:space="preserve">. </w:t>
      </w:r>
      <w:r w:rsidR="00C03D87">
        <w:rPr>
          <w:rFonts w:ascii="Arial" w:hAnsi="Arial" w:cs="Arial"/>
          <w:sz w:val="24"/>
          <w:szCs w:val="24"/>
        </w:rPr>
        <w:t>september</w:t>
      </w:r>
      <w:r w:rsidRPr="002952F6">
        <w:rPr>
          <w:rFonts w:ascii="Arial" w:hAnsi="Arial" w:cs="Arial"/>
          <w:sz w:val="24"/>
          <w:szCs w:val="24"/>
        </w:rPr>
        <w:t xml:space="preserve"> 201</w:t>
      </w:r>
      <w:r w:rsidR="008715E5" w:rsidRPr="002952F6">
        <w:rPr>
          <w:rFonts w:ascii="Arial" w:hAnsi="Arial" w:cs="Arial"/>
          <w:sz w:val="24"/>
          <w:szCs w:val="24"/>
        </w:rPr>
        <w:t>7</w:t>
      </w:r>
      <w:r w:rsidRPr="002952F6">
        <w:rPr>
          <w:rFonts w:ascii="Arial" w:hAnsi="Arial" w:cs="Arial"/>
          <w:sz w:val="24"/>
          <w:szCs w:val="24"/>
        </w:rPr>
        <w:t xml:space="preserve"> har sekretariat</w:t>
      </w:r>
      <w:r w:rsidR="00F66924" w:rsidRPr="002952F6">
        <w:rPr>
          <w:rFonts w:ascii="Arial" w:hAnsi="Arial" w:cs="Arial"/>
          <w:sz w:val="24"/>
          <w:szCs w:val="24"/>
        </w:rPr>
        <w:t>et</w:t>
      </w:r>
      <w:r w:rsidR="00CD0189" w:rsidRPr="002952F6">
        <w:rPr>
          <w:rFonts w:ascii="Arial" w:hAnsi="Arial" w:cs="Arial"/>
          <w:sz w:val="24"/>
          <w:szCs w:val="24"/>
        </w:rPr>
        <w:t xml:space="preserve"> avgitt</w:t>
      </w:r>
      <w:r w:rsidR="00D57CEE" w:rsidRPr="002952F6">
        <w:rPr>
          <w:rFonts w:ascii="Arial" w:hAnsi="Arial" w:cs="Arial"/>
          <w:sz w:val="24"/>
          <w:szCs w:val="24"/>
        </w:rPr>
        <w:t xml:space="preserve"> </w:t>
      </w:r>
      <w:r w:rsidR="0056233F">
        <w:rPr>
          <w:rFonts w:ascii="Arial" w:hAnsi="Arial" w:cs="Arial"/>
          <w:sz w:val="24"/>
          <w:szCs w:val="24"/>
        </w:rPr>
        <w:t>f</w:t>
      </w:r>
      <w:r w:rsidR="00C03D87">
        <w:rPr>
          <w:rFonts w:ascii="Arial" w:hAnsi="Arial" w:cs="Arial"/>
          <w:sz w:val="24"/>
          <w:szCs w:val="24"/>
        </w:rPr>
        <w:t>ire</w:t>
      </w:r>
      <w:r w:rsidR="00CD0189" w:rsidRPr="002952F6">
        <w:rPr>
          <w:rFonts w:ascii="Arial" w:hAnsi="Arial" w:cs="Arial"/>
          <w:sz w:val="24"/>
          <w:szCs w:val="24"/>
        </w:rPr>
        <w:t xml:space="preserve"> uttalelse</w:t>
      </w:r>
      <w:r w:rsidR="008E5B61" w:rsidRPr="002952F6">
        <w:rPr>
          <w:rFonts w:ascii="Arial" w:hAnsi="Arial" w:cs="Arial"/>
          <w:sz w:val="24"/>
          <w:szCs w:val="24"/>
        </w:rPr>
        <w:t>r</w:t>
      </w:r>
      <w:r w:rsidR="00067498">
        <w:rPr>
          <w:rFonts w:ascii="Arial" w:hAnsi="Arial" w:cs="Arial"/>
          <w:sz w:val="24"/>
          <w:szCs w:val="24"/>
        </w:rPr>
        <w:t>:</w:t>
      </w:r>
    </w:p>
    <w:p w14:paraId="4AB1C297" w14:textId="77777777" w:rsidR="00A241A8" w:rsidRPr="002952F6" w:rsidRDefault="00A241A8" w:rsidP="00A94372">
      <w:pPr>
        <w:spacing w:after="0" w:line="240" w:lineRule="auto"/>
        <w:rPr>
          <w:rFonts w:ascii="Arial" w:hAnsi="Arial" w:cs="Arial"/>
          <w:sz w:val="24"/>
          <w:szCs w:val="24"/>
        </w:rPr>
      </w:pPr>
    </w:p>
    <w:p w14:paraId="635B50B3" w14:textId="3FCD9F9D" w:rsidR="00C03D87" w:rsidRPr="00C03D87" w:rsidRDefault="00C95D2B" w:rsidP="008077CF">
      <w:pPr>
        <w:pStyle w:val="ListParagraph"/>
        <w:numPr>
          <w:ilvl w:val="0"/>
          <w:numId w:val="9"/>
        </w:numPr>
        <w:spacing w:after="40" w:line="240" w:lineRule="auto"/>
        <w:rPr>
          <w:rFonts w:ascii="Arial" w:hAnsi="Arial" w:cs="Arial"/>
          <w:sz w:val="24"/>
          <w:szCs w:val="24"/>
        </w:rPr>
      </w:pPr>
      <w:hyperlink r:id="rId8" w:history="1">
        <w:r w:rsidR="00C03D87" w:rsidRPr="00C03D87">
          <w:rPr>
            <w:rStyle w:val="Hyperlink"/>
            <w:rFonts w:ascii="Arial" w:hAnsi="Arial" w:cs="Arial"/>
            <w:sz w:val="24"/>
            <w:szCs w:val="24"/>
          </w:rPr>
          <w:t>En påtalemyndighet for fremtiden (med NP og NJ)</w:t>
        </w:r>
      </w:hyperlink>
    </w:p>
    <w:p w14:paraId="22120641" w14:textId="13F7A670" w:rsidR="00C03D87" w:rsidRPr="00C03D87" w:rsidRDefault="00C95D2B" w:rsidP="008077CF">
      <w:pPr>
        <w:pStyle w:val="ListParagraph"/>
        <w:numPr>
          <w:ilvl w:val="0"/>
          <w:numId w:val="9"/>
        </w:numPr>
        <w:spacing w:after="40" w:line="240" w:lineRule="auto"/>
        <w:rPr>
          <w:rFonts w:ascii="Arial" w:hAnsi="Arial" w:cs="Arial"/>
          <w:sz w:val="24"/>
          <w:szCs w:val="24"/>
        </w:rPr>
      </w:pPr>
      <w:hyperlink r:id="rId9" w:history="1">
        <w:r w:rsidR="006C6328" w:rsidRPr="006C6328">
          <w:rPr>
            <w:rStyle w:val="Hyperlink"/>
            <w:rFonts w:ascii="Arial" w:hAnsi="Arial" w:cs="Arial"/>
            <w:sz w:val="24"/>
            <w:szCs w:val="24"/>
          </w:rPr>
          <w:t>Opphevelse av formidlingsplikten - kringkastingsforskriften</w:t>
        </w:r>
      </w:hyperlink>
    </w:p>
    <w:p w14:paraId="32FC95C0" w14:textId="20765101" w:rsidR="006C6328" w:rsidRDefault="00C95D2B" w:rsidP="00056A73">
      <w:pPr>
        <w:pStyle w:val="ListParagraph"/>
        <w:numPr>
          <w:ilvl w:val="0"/>
          <w:numId w:val="9"/>
        </w:numPr>
        <w:spacing w:after="0" w:line="240" w:lineRule="auto"/>
        <w:rPr>
          <w:rFonts w:ascii="Arial" w:hAnsi="Arial" w:cs="Arial"/>
          <w:sz w:val="24"/>
          <w:szCs w:val="24"/>
        </w:rPr>
      </w:pPr>
      <w:hyperlink r:id="rId10" w:history="1">
        <w:r w:rsidR="006C6328" w:rsidRPr="006C6328">
          <w:rPr>
            <w:rStyle w:val="Hyperlink"/>
            <w:rFonts w:ascii="Arial" w:hAnsi="Arial" w:cs="Arial"/>
            <w:sz w:val="24"/>
            <w:szCs w:val="24"/>
          </w:rPr>
          <w:t>Endring i personopplysningsloven – personverndirektivet (med NP og NJ)</w:t>
        </w:r>
      </w:hyperlink>
    </w:p>
    <w:p w14:paraId="760E50E0" w14:textId="04316971" w:rsidR="006C6328" w:rsidRPr="006C6328" w:rsidRDefault="00C95D2B" w:rsidP="00056A73">
      <w:pPr>
        <w:pStyle w:val="ListParagraph"/>
        <w:numPr>
          <w:ilvl w:val="0"/>
          <w:numId w:val="9"/>
        </w:numPr>
        <w:spacing w:after="0" w:line="240" w:lineRule="auto"/>
        <w:rPr>
          <w:rFonts w:ascii="Arial" w:hAnsi="Arial" w:cs="Arial"/>
          <w:sz w:val="24"/>
          <w:szCs w:val="24"/>
        </w:rPr>
      </w:pPr>
      <w:hyperlink r:id="rId11" w:history="1">
        <w:r w:rsidR="006C6328" w:rsidRPr="006C6328">
          <w:rPr>
            <w:rStyle w:val="Hyperlink"/>
            <w:rFonts w:ascii="Arial" w:hAnsi="Arial" w:cs="Arial"/>
            <w:sz w:val="24"/>
            <w:szCs w:val="24"/>
          </w:rPr>
          <w:t>Oppheving av statens annonsereglement (med MBL og NJ)</w:t>
        </w:r>
      </w:hyperlink>
    </w:p>
    <w:p w14:paraId="63328830" w14:textId="0708B4EC" w:rsidR="0056233F" w:rsidRDefault="0056233F" w:rsidP="0056233F">
      <w:pPr>
        <w:spacing w:after="0" w:line="240" w:lineRule="auto"/>
        <w:rPr>
          <w:rFonts w:ascii="Arial" w:hAnsi="Arial" w:cs="Arial"/>
          <w:sz w:val="24"/>
          <w:szCs w:val="24"/>
        </w:rPr>
      </w:pPr>
    </w:p>
    <w:p w14:paraId="74116D44" w14:textId="7616602E" w:rsidR="0056233F" w:rsidRDefault="00067498" w:rsidP="0056233F">
      <w:pPr>
        <w:spacing w:after="0" w:line="240" w:lineRule="auto"/>
        <w:rPr>
          <w:rFonts w:ascii="Arial" w:hAnsi="Arial" w:cs="Arial"/>
          <w:sz w:val="24"/>
          <w:szCs w:val="24"/>
        </w:rPr>
      </w:pPr>
      <w:r>
        <w:rPr>
          <w:rFonts w:ascii="Arial" w:hAnsi="Arial" w:cs="Arial"/>
          <w:sz w:val="24"/>
          <w:szCs w:val="24"/>
        </w:rPr>
        <w:t xml:space="preserve">Høringsuttalelsene følger for ordens skyld som </w:t>
      </w:r>
      <w:r w:rsidRPr="00692421">
        <w:rPr>
          <w:rFonts w:ascii="Arial" w:hAnsi="Arial" w:cs="Arial"/>
          <w:sz w:val="24"/>
          <w:szCs w:val="24"/>
          <w:u w:val="single"/>
        </w:rPr>
        <w:t>vedlegg</w:t>
      </w:r>
      <w:r>
        <w:rPr>
          <w:rFonts w:ascii="Arial" w:hAnsi="Arial" w:cs="Arial"/>
          <w:sz w:val="24"/>
          <w:szCs w:val="24"/>
        </w:rPr>
        <w:t>.</w:t>
      </w:r>
    </w:p>
    <w:p w14:paraId="15976B23" w14:textId="4EC1BC2C" w:rsidR="0056233F" w:rsidRDefault="0056233F" w:rsidP="0056233F">
      <w:pPr>
        <w:spacing w:after="0" w:line="240" w:lineRule="auto"/>
        <w:rPr>
          <w:rFonts w:ascii="Arial" w:hAnsi="Arial" w:cs="Arial"/>
          <w:sz w:val="24"/>
          <w:szCs w:val="24"/>
        </w:rPr>
      </w:pPr>
    </w:p>
    <w:p w14:paraId="795CC683" w14:textId="0258770E" w:rsidR="00C95D2B" w:rsidRDefault="00C95D2B" w:rsidP="0056233F">
      <w:pPr>
        <w:spacing w:after="0" w:line="240" w:lineRule="auto"/>
        <w:rPr>
          <w:rFonts w:ascii="Arial" w:hAnsi="Arial" w:cs="Arial"/>
          <w:sz w:val="24"/>
          <w:szCs w:val="24"/>
        </w:rPr>
      </w:pPr>
      <w:r>
        <w:rPr>
          <w:rFonts w:ascii="Arial" w:hAnsi="Arial" w:cs="Arial"/>
          <w:sz w:val="24"/>
          <w:szCs w:val="24"/>
        </w:rPr>
        <w:t xml:space="preserve">I tillegg har vi vært i høringsmøte i finanskomiteen vedr statsbudsjettet for 2018, og skal i høringsmøte i kulturkomiteen (mandag 30.oktober) om det samme. Felles skriftlig innspill fra medieorganisasjonene til finanskomiteen følger også som </w:t>
      </w:r>
      <w:r w:rsidRPr="00C95D2B">
        <w:rPr>
          <w:rFonts w:ascii="Arial" w:hAnsi="Arial" w:cs="Arial"/>
          <w:sz w:val="24"/>
          <w:szCs w:val="24"/>
          <w:u w:val="single"/>
        </w:rPr>
        <w:t>vedlegg</w:t>
      </w:r>
      <w:r>
        <w:rPr>
          <w:rFonts w:ascii="Arial" w:hAnsi="Arial" w:cs="Arial"/>
          <w:sz w:val="24"/>
          <w:szCs w:val="24"/>
        </w:rPr>
        <w:t>.</w:t>
      </w:r>
    </w:p>
    <w:p w14:paraId="4F1F5A02" w14:textId="77777777" w:rsidR="00C95D2B" w:rsidRDefault="00C95D2B" w:rsidP="0056233F">
      <w:pPr>
        <w:spacing w:after="0" w:line="240" w:lineRule="auto"/>
        <w:rPr>
          <w:rFonts w:ascii="Arial" w:hAnsi="Arial" w:cs="Arial"/>
          <w:sz w:val="24"/>
          <w:szCs w:val="24"/>
        </w:rPr>
      </w:pPr>
    </w:p>
    <w:p w14:paraId="6B502B79" w14:textId="2AEBCD5E" w:rsidR="003A3CAE" w:rsidRDefault="003A3CAE" w:rsidP="0056233F">
      <w:pPr>
        <w:spacing w:after="0" w:line="240" w:lineRule="auto"/>
        <w:rPr>
          <w:rFonts w:ascii="Arial" w:hAnsi="Arial" w:cs="Arial"/>
          <w:sz w:val="24"/>
          <w:szCs w:val="24"/>
        </w:rPr>
      </w:pPr>
      <w:r>
        <w:rPr>
          <w:rFonts w:ascii="Arial" w:hAnsi="Arial" w:cs="Arial"/>
          <w:sz w:val="24"/>
          <w:szCs w:val="24"/>
        </w:rPr>
        <w:t>Sekretariatet har for øyeblikket følgende høringssaker til mulig uttalelse:</w:t>
      </w:r>
    </w:p>
    <w:p w14:paraId="170E8276" w14:textId="77777777" w:rsidR="003A3CAE" w:rsidRDefault="003A3CAE" w:rsidP="0056233F">
      <w:pPr>
        <w:spacing w:after="0" w:line="240" w:lineRule="auto"/>
        <w:rPr>
          <w:rFonts w:ascii="Arial" w:hAnsi="Arial" w:cs="Arial"/>
          <w:sz w:val="24"/>
          <w:szCs w:val="24"/>
        </w:rPr>
      </w:pPr>
    </w:p>
    <w:p w14:paraId="789A4831" w14:textId="688D145F" w:rsidR="006C6328" w:rsidRPr="006C6328" w:rsidRDefault="00C95D2B" w:rsidP="0056233F">
      <w:pPr>
        <w:pStyle w:val="ListParagraph"/>
        <w:numPr>
          <w:ilvl w:val="0"/>
          <w:numId w:val="19"/>
        </w:numPr>
        <w:spacing w:after="0" w:line="240" w:lineRule="auto"/>
        <w:rPr>
          <w:rFonts w:ascii="Arial" w:hAnsi="Arial" w:cs="Arial"/>
          <w:sz w:val="24"/>
          <w:szCs w:val="24"/>
        </w:rPr>
      </w:pPr>
      <w:hyperlink r:id="rId12" w:history="1">
        <w:r w:rsidR="006C6328" w:rsidRPr="006C6328">
          <w:rPr>
            <w:rStyle w:val="Hyperlink"/>
            <w:rFonts w:ascii="Arial" w:hAnsi="Arial" w:cs="Arial"/>
            <w:sz w:val="24"/>
            <w:szCs w:val="24"/>
          </w:rPr>
          <w:t>Forskrift til Diskrimineringsnemnda – møteoffentlighet</w:t>
        </w:r>
      </w:hyperlink>
      <w:r w:rsidR="006C6328">
        <w:rPr>
          <w:rFonts w:ascii="Arial" w:hAnsi="Arial" w:cs="Arial"/>
          <w:sz w:val="24"/>
          <w:szCs w:val="24"/>
        </w:rPr>
        <w:t xml:space="preserve"> – frist 2017-11-24</w:t>
      </w:r>
    </w:p>
    <w:p w14:paraId="0836FCDE" w14:textId="76A6D084" w:rsidR="008077CF" w:rsidRDefault="00C95D2B" w:rsidP="0056233F">
      <w:pPr>
        <w:pStyle w:val="ListParagraph"/>
        <w:numPr>
          <w:ilvl w:val="0"/>
          <w:numId w:val="19"/>
        </w:numPr>
        <w:spacing w:after="0" w:line="240" w:lineRule="auto"/>
        <w:rPr>
          <w:rFonts w:ascii="Arial" w:hAnsi="Arial" w:cs="Arial"/>
          <w:sz w:val="24"/>
          <w:szCs w:val="24"/>
        </w:rPr>
      </w:pPr>
      <w:hyperlink r:id="rId13" w:history="1">
        <w:r w:rsidR="005F631D" w:rsidRPr="0056233F">
          <w:rPr>
            <w:rStyle w:val="Hyperlink"/>
            <w:rFonts w:ascii="Arial" w:hAnsi="Arial" w:cs="Arial"/>
            <w:sz w:val="24"/>
            <w:szCs w:val="24"/>
          </w:rPr>
          <w:t>Spesialdomstoler på flere områder?</w:t>
        </w:r>
      </w:hyperlink>
      <w:r w:rsidR="005F631D" w:rsidRPr="0056233F">
        <w:rPr>
          <w:rFonts w:ascii="Arial" w:hAnsi="Arial" w:cs="Arial"/>
          <w:sz w:val="24"/>
          <w:szCs w:val="24"/>
        </w:rPr>
        <w:t xml:space="preserve"> – frist 2017-12-01</w:t>
      </w:r>
    </w:p>
    <w:p w14:paraId="2BCAF36F" w14:textId="1378A1ED" w:rsidR="003A3CAE" w:rsidRPr="0056233F" w:rsidRDefault="00C95D2B" w:rsidP="0056233F">
      <w:pPr>
        <w:pStyle w:val="ListParagraph"/>
        <w:numPr>
          <w:ilvl w:val="0"/>
          <w:numId w:val="19"/>
        </w:numPr>
        <w:spacing w:after="0" w:line="240" w:lineRule="auto"/>
        <w:rPr>
          <w:rFonts w:ascii="Arial" w:hAnsi="Arial" w:cs="Arial"/>
          <w:sz w:val="24"/>
          <w:szCs w:val="24"/>
        </w:rPr>
      </w:pPr>
      <w:hyperlink r:id="rId14" w:history="1">
        <w:r w:rsidR="00A56F77" w:rsidRPr="00A56F77">
          <w:rPr>
            <w:rStyle w:val="Hyperlink"/>
            <w:rFonts w:ascii="Arial" w:hAnsi="Arial" w:cs="Arial"/>
            <w:sz w:val="24"/>
            <w:szCs w:val="24"/>
          </w:rPr>
          <w:t>Behandling av overskuddsinformasjon etter komm.kontroll</w:t>
        </w:r>
      </w:hyperlink>
      <w:r w:rsidR="00A56F77">
        <w:rPr>
          <w:rFonts w:ascii="Arial" w:hAnsi="Arial" w:cs="Arial"/>
          <w:sz w:val="24"/>
          <w:szCs w:val="24"/>
        </w:rPr>
        <w:t xml:space="preserve"> – frist 2018-01-15</w:t>
      </w:r>
    </w:p>
    <w:p w14:paraId="408F7451" w14:textId="75A4D39E" w:rsidR="00E331F2" w:rsidRDefault="00E331F2" w:rsidP="00154B6F">
      <w:pPr>
        <w:spacing w:after="120" w:line="240" w:lineRule="auto"/>
        <w:rPr>
          <w:rFonts w:ascii="Arial" w:hAnsi="Arial" w:cs="Arial"/>
          <w:sz w:val="24"/>
          <w:szCs w:val="24"/>
          <w:u w:val="single"/>
        </w:rPr>
      </w:pPr>
    </w:p>
    <w:p w14:paraId="4F574311" w14:textId="07A14BAE" w:rsidR="00692421" w:rsidRPr="00692421" w:rsidRDefault="00692421" w:rsidP="00154B6F">
      <w:pPr>
        <w:spacing w:after="120" w:line="240" w:lineRule="auto"/>
        <w:rPr>
          <w:rFonts w:ascii="Arial" w:hAnsi="Arial" w:cs="Arial"/>
          <w:sz w:val="24"/>
          <w:szCs w:val="24"/>
        </w:rPr>
      </w:pPr>
      <w:r>
        <w:rPr>
          <w:rFonts w:ascii="Arial" w:hAnsi="Arial" w:cs="Arial"/>
          <w:sz w:val="24"/>
          <w:szCs w:val="24"/>
        </w:rPr>
        <w:t>Sekretariatet vil kunne orientere nærmere om de kommende sakene i styremøtet.</w:t>
      </w:r>
    </w:p>
    <w:p w14:paraId="0711BE64" w14:textId="77777777" w:rsidR="00C95D2B" w:rsidRPr="002952F6" w:rsidRDefault="00C95D2B" w:rsidP="00154B6F">
      <w:pPr>
        <w:spacing w:after="120" w:line="240" w:lineRule="auto"/>
        <w:rPr>
          <w:rFonts w:ascii="Arial" w:hAnsi="Arial" w:cs="Arial"/>
          <w:sz w:val="24"/>
          <w:szCs w:val="24"/>
          <w:u w:val="single"/>
        </w:rPr>
      </w:pPr>
    </w:p>
    <w:p w14:paraId="33DDB827" w14:textId="77777777" w:rsidR="00B22D9A" w:rsidRPr="002952F6" w:rsidRDefault="00643B91" w:rsidP="00154B6F">
      <w:pPr>
        <w:spacing w:after="120" w:line="240" w:lineRule="auto"/>
        <w:rPr>
          <w:rFonts w:ascii="Arial" w:hAnsi="Arial" w:cs="Arial"/>
          <w:sz w:val="24"/>
          <w:szCs w:val="24"/>
          <w:u w:val="single"/>
        </w:rPr>
      </w:pPr>
      <w:r w:rsidRPr="002952F6">
        <w:rPr>
          <w:rFonts w:ascii="Arial" w:hAnsi="Arial" w:cs="Arial"/>
          <w:sz w:val="24"/>
          <w:szCs w:val="24"/>
          <w:u w:val="single"/>
        </w:rPr>
        <w:t>Forslag til vedtak:</w:t>
      </w:r>
    </w:p>
    <w:p w14:paraId="5BEE8330" w14:textId="5BF57E7D" w:rsidR="00077A01" w:rsidRPr="002952F6" w:rsidRDefault="007B765E" w:rsidP="001A38C1">
      <w:pPr>
        <w:spacing w:after="120" w:line="240" w:lineRule="auto"/>
        <w:rPr>
          <w:rFonts w:ascii="Arial" w:hAnsi="Arial" w:cs="Arial"/>
          <w:sz w:val="24"/>
          <w:szCs w:val="24"/>
        </w:rPr>
      </w:pPr>
      <w:r w:rsidRPr="002952F6">
        <w:rPr>
          <w:rFonts w:ascii="Arial" w:hAnsi="Arial" w:cs="Arial"/>
          <w:sz w:val="24"/>
          <w:szCs w:val="24"/>
        </w:rPr>
        <w:t xml:space="preserve">Styret tar </w:t>
      </w:r>
      <w:r w:rsidR="001A38C1" w:rsidRPr="002952F6">
        <w:rPr>
          <w:rFonts w:ascii="Arial" w:hAnsi="Arial" w:cs="Arial"/>
          <w:sz w:val="24"/>
          <w:szCs w:val="24"/>
        </w:rPr>
        <w:t>avgitte høringsuttalelser til orientering.</w:t>
      </w:r>
      <w:r w:rsidR="009A44D8" w:rsidRPr="002952F6">
        <w:rPr>
          <w:rFonts w:ascii="Arial" w:hAnsi="Arial" w:cs="Arial"/>
          <w:sz w:val="24"/>
          <w:szCs w:val="24"/>
        </w:rPr>
        <w:t xml:space="preserve"> </w:t>
      </w:r>
      <w:r w:rsidR="002958E5">
        <w:rPr>
          <w:rFonts w:ascii="Arial" w:hAnsi="Arial" w:cs="Arial"/>
          <w:sz w:val="24"/>
          <w:szCs w:val="24"/>
        </w:rPr>
        <w:t>Med de føringer og innspill som kom i styremøtet får s</w:t>
      </w:r>
      <w:r w:rsidR="00327052" w:rsidRPr="002952F6">
        <w:rPr>
          <w:rFonts w:ascii="Arial" w:hAnsi="Arial" w:cs="Arial"/>
          <w:sz w:val="24"/>
          <w:szCs w:val="24"/>
        </w:rPr>
        <w:t>ekretariatet fullmakt til å avg</w:t>
      </w:r>
      <w:r w:rsidR="00BA1E56" w:rsidRPr="002952F6">
        <w:rPr>
          <w:rFonts w:ascii="Arial" w:hAnsi="Arial" w:cs="Arial"/>
          <w:sz w:val="24"/>
          <w:szCs w:val="24"/>
        </w:rPr>
        <w:t>i høringsuttalelser i</w:t>
      </w:r>
      <w:r w:rsidR="00692421">
        <w:rPr>
          <w:rFonts w:ascii="Arial" w:hAnsi="Arial" w:cs="Arial"/>
          <w:sz w:val="24"/>
          <w:szCs w:val="24"/>
        </w:rPr>
        <w:t xml:space="preserve"> de sak</w:t>
      </w:r>
      <w:r w:rsidR="002958E5">
        <w:rPr>
          <w:rFonts w:ascii="Arial" w:hAnsi="Arial" w:cs="Arial"/>
          <w:sz w:val="24"/>
          <w:szCs w:val="24"/>
        </w:rPr>
        <w:t>ene som man nå har til behandling.</w:t>
      </w:r>
      <w:r w:rsidR="00BA1E56" w:rsidRPr="002952F6">
        <w:rPr>
          <w:rFonts w:ascii="Arial" w:hAnsi="Arial" w:cs="Arial"/>
          <w:sz w:val="24"/>
          <w:szCs w:val="24"/>
        </w:rPr>
        <w:t xml:space="preserve"> </w:t>
      </w:r>
    </w:p>
    <w:p w14:paraId="682BAC2A" w14:textId="77777777" w:rsidR="00B22D9A" w:rsidRPr="002952F6" w:rsidRDefault="00B22D9A" w:rsidP="00B41C46">
      <w:pPr>
        <w:spacing w:after="0"/>
        <w:rPr>
          <w:rFonts w:ascii="Arial" w:hAnsi="Arial" w:cs="Arial"/>
          <w:sz w:val="24"/>
          <w:szCs w:val="24"/>
        </w:rPr>
      </w:pPr>
    </w:p>
    <w:p w14:paraId="6E78BE64" w14:textId="77777777" w:rsidR="00AB3B5C" w:rsidRDefault="00AB3B5C" w:rsidP="00B41C46">
      <w:pPr>
        <w:spacing w:after="0"/>
        <w:rPr>
          <w:rFonts w:ascii="Times New Roman" w:hAnsi="Times New Roman" w:cs="Times New Roman"/>
          <w:sz w:val="24"/>
          <w:szCs w:val="24"/>
        </w:rPr>
      </w:pPr>
    </w:p>
    <w:p w14:paraId="292CFB30" w14:textId="77777777" w:rsidR="00AB3B5C" w:rsidRDefault="00AB3B5C" w:rsidP="00B41C46">
      <w:pPr>
        <w:spacing w:after="0"/>
        <w:rPr>
          <w:rFonts w:ascii="Times New Roman" w:hAnsi="Times New Roman" w:cs="Times New Roman"/>
          <w:sz w:val="24"/>
          <w:szCs w:val="24"/>
        </w:rPr>
      </w:pPr>
    </w:p>
    <w:p w14:paraId="3DAD39D4" w14:textId="77777777" w:rsidR="00AB3B5C" w:rsidRDefault="00AB3B5C" w:rsidP="00B41C46">
      <w:pPr>
        <w:spacing w:after="0"/>
        <w:rPr>
          <w:rFonts w:ascii="Times New Roman" w:hAnsi="Times New Roman" w:cs="Times New Roman"/>
          <w:sz w:val="24"/>
          <w:szCs w:val="24"/>
        </w:rPr>
      </w:pPr>
    </w:p>
    <w:p w14:paraId="3990483E" w14:textId="77777777" w:rsidR="00AB3B5C" w:rsidRPr="00B41C46" w:rsidRDefault="00AB3B5C" w:rsidP="00B41C46">
      <w:pPr>
        <w:spacing w:after="0"/>
        <w:rPr>
          <w:rFonts w:ascii="Times New Roman" w:hAnsi="Times New Roman" w:cs="Times New Roman"/>
          <w:sz w:val="24"/>
          <w:szCs w:val="24"/>
        </w:rPr>
      </w:pPr>
    </w:p>
    <w:p w14:paraId="6F303E46" w14:textId="77777777" w:rsidR="00E1112B" w:rsidRPr="00156CB0" w:rsidRDefault="00E1112B" w:rsidP="00E331F2">
      <w:pPr>
        <w:rPr>
          <w:rFonts w:ascii="Times New Roman" w:hAnsi="Times New Roman" w:cs="Times New Roman"/>
          <w:sz w:val="24"/>
        </w:rPr>
      </w:pPr>
    </w:p>
    <w:p w14:paraId="28D1F5C6" w14:textId="77777777" w:rsidR="00E331F2" w:rsidRPr="00156CB0" w:rsidRDefault="00E331F2" w:rsidP="00E331F2">
      <w:pPr>
        <w:rPr>
          <w:rFonts w:ascii="Times New Roman" w:hAnsi="Times New Roman" w:cs="Times New Roman"/>
          <w:sz w:val="24"/>
        </w:rPr>
      </w:pPr>
    </w:p>
    <w:p w14:paraId="19CE679A" w14:textId="5374CE94" w:rsidR="00E331F2" w:rsidRDefault="00E331F2" w:rsidP="00E331F2">
      <w:pPr>
        <w:rPr>
          <w:rFonts w:ascii="Times New Roman" w:hAnsi="Times New Roman" w:cs="Times New Roman"/>
          <w:sz w:val="24"/>
        </w:rPr>
      </w:pPr>
    </w:p>
    <w:p w14:paraId="4325E5FF" w14:textId="1FF54680" w:rsidR="00067498" w:rsidRDefault="00067498" w:rsidP="00E331F2">
      <w:pPr>
        <w:rPr>
          <w:rFonts w:ascii="Times New Roman" w:hAnsi="Times New Roman" w:cs="Times New Roman"/>
          <w:sz w:val="24"/>
        </w:rPr>
      </w:pPr>
    </w:p>
    <w:p w14:paraId="1F9E4E54" w14:textId="20C2D0E9" w:rsidR="00067498" w:rsidRDefault="00067498" w:rsidP="00E331F2">
      <w:pPr>
        <w:rPr>
          <w:rFonts w:ascii="Times New Roman" w:hAnsi="Times New Roman" w:cs="Times New Roman"/>
          <w:sz w:val="24"/>
        </w:rPr>
      </w:pPr>
    </w:p>
    <w:p w14:paraId="6CD54259" w14:textId="4C5F4A04" w:rsidR="00692421" w:rsidRDefault="00692421" w:rsidP="00E331F2">
      <w:pPr>
        <w:rPr>
          <w:rFonts w:ascii="Times New Roman" w:hAnsi="Times New Roman" w:cs="Times New Roman"/>
          <w:sz w:val="24"/>
        </w:rPr>
      </w:pPr>
    </w:p>
    <w:p w14:paraId="7EA754B0" w14:textId="77777777" w:rsidR="00692421" w:rsidRPr="00156CB0" w:rsidRDefault="00692421" w:rsidP="00E331F2">
      <w:pPr>
        <w:rPr>
          <w:rFonts w:ascii="Times New Roman" w:hAnsi="Times New Roman" w:cs="Times New Roman"/>
          <w:sz w:val="24"/>
        </w:rPr>
      </w:pPr>
    </w:p>
    <w:p w14:paraId="0C29B8DD" w14:textId="26C38B0C" w:rsidR="00357C1C" w:rsidRDefault="00067498" w:rsidP="00067498">
      <w:pPr>
        <w:jc w:val="right"/>
        <w:rPr>
          <w:rFonts w:ascii="Arial" w:hAnsi="Arial" w:cs="Arial"/>
          <w:sz w:val="24"/>
        </w:rPr>
      </w:pPr>
      <w:r>
        <w:rPr>
          <w:rFonts w:ascii="Arial" w:hAnsi="Arial" w:cs="Arial"/>
          <w:sz w:val="24"/>
        </w:rPr>
        <w:lastRenderedPageBreak/>
        <w:t>Vedlegg 1</w:t>
      </w:r>
    </w:p>
    <w:p w14:paraId="36BA220D" w14:textId="04BABC73" w:rsidR="006C6328" w:rsidRDefault="006C6328" w:rsidP="006C6328">
      <w:pPr>
        <w:rPr>
          <w:rFonts w:ascii="Arial" w:hAnsi="Arial" w:cs="Arial"/>
          <w:sz w:val="24"/>
        </w:rPr>
      </w:pPr>
      <w:r w:rsidRPr="006C6328">
        <w:rPr>
          <w:rFonts w:ascii="Arial" w:hAnsi="Arial" w:cs="Arial"/>
          <w:noProof/>
          <w:sz w:val="24"/>
        </w:rPr>
        <w:drawing>
          <wp:inline distT="0" distB="0" distL="0" distR="0" wp14:anchorId="5763A514" wp14:editId="634FBAB6">
            <wp:extent cx="5831840" cy="82496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8249636"/>
                    </a:xfrm>
                    <a:prstGeom prst="rect">
                      <a:avLst/>
                    </a:prstGeom>
                    <a:noFill/>
                    <a:ln>
                      <a:noFill/>
                    </a:ln>
                  </pic:spPr>
                </pic:pic>
              </a:graphicData>
            </a:graphic>
          </wp:inline>
        </w:drawing>
      </w:r>
    </w:p>
    <w:p w14:paraId="0ADC4393" w14:textId="1A5537BA" w:rsidR="006C6328" w:rsidRDefault="006C6328" w:rsidP="006C6328">
      <w:pPr>
        <w:rPr>
          <w:rFonts w:ascii="Arial" w:hAnsi="Arial" w:cs="Arial"/>
          <w:sz w:val="24"/>
        </w:rPr>
      </w:pPr>
    </w:p>
    <w:p w14:paraId="52478EF2" w14:textId="1E43B27B" w:rsidR="006C6328" w:rsidRDefault="006C6328" w:rsidP="006C6328">
      <w:pPr>
        <w:rPr>
          <w:rFonts w:ascii="Arial" w:hAnsi="Arial" w:cs="Arial"/>
          <w:sz w:val="24"/>
        </w:rPr>
      </w:pPr>
    </w:p>
    <w:p w14:paraId="2622E6FC" w14:textId="508E49E6" w:rsidR="006C6328" w:rsidRDefault="006C6328" w:rsidP="006C6328">
      <w:pPr>
        <w:rPr>
          <w:rFonts w:ascii="Arial" w:hAnsi="Arial" w:cs="Arial"/>
          <w:sz w:val="24"/>
        </w:rPr>
      </w:pPr>
      <w:r w:rsidRPr="006C6328">
        <w:rPr>
          <w:rFonts w:ascii="Arial" w:hAnsi="Arial" w:cs="Arial"/>
          <w:noProof/>
          <w:sz w:val="24"/>
        </w:rPr>
        <w:lastRenderedPageBreak/>
        <w:drawing>
          <wp:inline distT="0" distB="0" distL="0" distR="0" wp14:anchorId="076BFF8D" wp14:editId="5C29F44E">
            <wp:extent cx="5831840" cy="82496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8249636"/>
                    </a:xfrm>
                    <a:prstGeom prst="rect">
                      <a:avLst/>
                    </a:prstGeom>
                    <a:noFill/>
                    <a:ln>
                      <a:noFill/>
                    </a:ln>
                  </pic:spPr>
                </pic:pic>
              </a:graphicData>
            </a:graphic>
          </wp:inline>
        </w:drawing>
      </w:r>
    </w:p>
    <w:p w14:paraId="7DB5D62A" w14:textId="3C8EDE17" w:rsidR="006C6328" w:rsidRDefault="006C6328" w:rsidP="006C6328">
      <w:pPr>
        <w:rPr>
          <w:rFonts w:ascii="Arial" w:hAnsi="Arial" w:cs="Arial"/>
          <w:sz w:val="24"/>
        </w:rPr>
      </w:pPr>
    </w:p>
    <w:p w14:paraId="4FEAE3BC" w14:textId="012F72CD" w:rsidR="006C6328" w:rsidRDefault="006C6328" w:rsidP="006C6328">
      <w:pPr>
        <w:rPr>
          <w:rFonts w:ascii="Arial" w:hAnsi="Arial" w:cs="Arial"/>
          <w:sz w:val="24"/>
        </w:rPr>
      </w:pPr>
    </w:p>
    <w:p w14:paraId="1453CB3D" w14:textId="6DA88F71" w:rsidR="006C6328" w:rsidRDefault="006C6328" w:rsidP="006C6328">
      <w:pPr>
        <w:rPr>
          <w:rFonts w:ascii="Arial" w:hAnsi="Arial" w:cs="Arial"/>
          <w:sz w:val="24"/>
        </w:rPr>
      </w:pPr>
    </w:p>
    <w:p w14:paraId="7693D4CD" w14:textId="2F433A75" w:rsidR="006C6328" w:rsidRDefault="006C6328" w:rsidP="006C6328">
      <w:pPr>
        <w:rPr>
          <w:rFonts w:ascii="Arial" w:hAnsi="Arial" w:cs="Arial"/>
          <w:sz w:val="24"/>
        </w:rPr>
      </w:pPr>
      <w:r w:rsidRPr="006C6328">
        <w:rPr>
          <w:rFonts w:ascii="Arial" w:hAnsi="Arial" w:cs="Arial"/>
          <w:noProof/>
          <w:sz w:val="24"/>
        </w:rPr>
        <w:lastRenderedPageBreak/>
        <w:drawing>
          <wp:inline distT="0" distB="0" distL="0" distR="0" wp14:anchorId="79DDBC05" wp14:editId="54251FD6">
            <wp:extent cx="5831840" cy="824381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8243810"/>
                    </a:xfrm>
                    <a:prstGeom prst="rect">
                      <a:avLst/>
                    </a:prstGeom>
                    <a:noFill/>
                    <a:ln>
                      <a:noFill/>
                    </a:ln>
                  </pic:spPr>
                </pic:pic>
              </a:graphicData>
            </a:graphic>
          </wp:inline>
        </w:drawing>
      </w:r>
    </w:p>
    <w:p w14:paraId="41267744" w14:textId="430981EF" w:rsidR="006C6328" w:rsidRDefault="006C6328" w:rsidP="006C6328">
      <w:pPr>
        <w:rPr>
          <w:rFonts w:ascii="Arial" w:hAnsi="Arial" w:cs="Arial"/>
          <w:sz w:val="24"/>
        </w:rPr>
      </w:pPr>
    </w:p>
    <w:p w14:paraId="5ECA7BD3" w14:textId="18FD2ADE" w:rsidR="006C6328" w:rsidRDefault="006C6328" w:rsidP="006C6328">
      <w:pPr>
        <w:rPr>
          <w:rFonts w:ascii="Arial" w:hAnsi="Arial" w:cs="Arial"/>
          <w:sz w:val="24"/>
        </w:rPr>
      </w:pPr>
    </w:p>
    <w:p w14:paraId="436238A0" w14:textId="2A2331E3" w:rsidR="006C6328" w:rsidRDefault="006C6328" w:rsidP="006C6328">
      <w:pPr>
        <w:rPr>
          <w:rFonts w:ascii="Arial" w:hAnsi="Arial" w:cs="Arial"/>
          <w:sz w:val="24"/>
        </w:rPr>
      </w:pPr>
    </w:p>
    <w:p w14:paraId="233D8A30" w14:textId="0462C532" w:rsidR="006C6328" w:rsidRDefault="006C6328" w:rsidP="006C6328">
      <w:pPr>
        <w:rPr>
          <w:rFonts w:ascii="Arial" w:hAnsi="Arial" w:cs="Arial"/>
          <w:sz w:val="24"/>
        </w:rPr>
      </w:pPr>
      <w:r w:rsidRPr="006C6328">
        <w:rPr>
          <w:rFonts w:ascii="Arial" w:hAnsi="Arial" w:cs="Arial"/>
          <w:noProof/>
          <w:sz w:val="24"/>
        </w:rPr>
        <w:lastRenderedPageBreak/>
        <w:drawing>
          <wp:inline distT="0" distB="0" distL="0" distR="0" wp14:anchorId="24A5B26F" wp14:editId="03984A30">
            <wp:extent cx="5831840" cy="81972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8197202"/>
                    </a:xfrm>
                    <a:prstGeom prst="rect">
                      <a:avLst/>
                    </a:prstGeom>
                    <a:noFill/>
                    <a:ln>
                      <a:noFill/>
                    </a:ln>
                  </pic:spPr>
                </pic:pic>
              </a:graphicData>
            </a:graphic>
          </wp:inline>
        </w:drawing>
      </w:r>
    </w:p>
    <w:p w14:paraId="5C33CAA5" w14:textId="3294E963" w:rsidR="006C6328" w:rsidRDefault="006C6328" w:rsidP="006C6328">
      <w:pPr>
        <w:rPr>
          <w:rFonts w:ascii="Arial" w:hAnsi="Arial" w:cs="Arial"/>
          <w:sz w:val="24"/>
        </w:rPr>
      </w:pPr>
    </w:p>
    <w:p w14:paraId="15CA4F7D" w14:textId="0D581DB1" w:rsidR="006C6328" w:rsidRDefault="006C6328" w:rsidP="006C6328">
      <w:pPr>
        <w:rPr>
          <w:rFonts w:ascii="Arial" w:hAnsi="Arial" w:cs="Arial"/>
          <w:sz w:val="24"/>
        </w:rPr>
      </w:pPr>
    </w:p>
    <w:p w14:paraId="0877DA62" w14:textId="79019539" w:rsidR="006C6328" w:rsidRDefault="006C6328" w:rsidP="006C6328">
      <w:pPr>
        <w:rPr>
          <w:rFonts w:ascii="Arial" w:hAnsi="Arial" w:cs="Arial"/>
          <w:sz w:val="24"/>
        </w:rPr>
      </w:pPr>
    </w:p>
    <w:p w14:paraId="4CC6B1AE" w14:textId="1FF2E7E1" w:rsidR="006C6328" w:rsidRDefault="006C6328" w:rsidP="006C6328">
      <w:pPr>
        <w:rPr>
          <w:rFonts w:ascii="Arial" w:hAnsi="Arial" w:cs="Arial"/>
          <w:sz w:val="24"/>
        </w:rPr>
      </w:pPr>
      <w:r w:rsidRPr="006C6328">
        <w:rPr>
          <w:rFonts w:ascii="Arial" w:hAnsi="Arial" w:cs="Arial"/>
          <w:noProof/>
          <w:sz w:val="24"/>
        </w:rPr>
        <w:lastRenderedPageBreak/>
        <w:drawing>
          <wp:inline distT="0" distB="0" distL="0" distR="0" wp14:anchorId="05B7EE14" wp14:editId="32659B81">
            <wp:extent cx="5831840" cy="81972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8197202"/>
                    </a:xfrm>
                    <a:prstGeom prst="rect">
                      <a:avLst/>
                    </a:prstGeom>
                    <a:noFill/>
                    <a:ln>
                      <a:noFill/>
                    </a:ln>
                  </pic:spPr>
                </pic:pic>
              </a:graphicData>
            </a:graphic>
          </wp:inline>
        </w:drawing>
      </w:r>
    </w:p>
    <w:p w14:paraId="44B673E3" w14:textId="26889A71" w:rsidR="008168ED" w:rsidRDefault="008168ED" w:rsidP="006C6328">
      <w:pPr>
        <w:rPr>
          <w:rFonts w:ascii="Arial" w:hAnsi="Arial" w:cs="Arial"/>
          <w:sz w:val="24"/>
        </w:rPr>
      </w:pPr>
    </w:p>
    <w:p w14:paraId="6199A5C2" w14:textId="5B11DB39" w:rsidR="008168ED" w:rsidRDefault="008168ED" w:rsidP="006C6328">
      <w:pPr>
        <w:rPr>
          <w:rFonts w:ascii="Arial" w:hAnsi="Arial" w:cs="Arial"/>
          <w:sz w:val="24"/>
        </w:rPr>
      </w:pPr>
    </w:p>
    <w:p w14:paraId="57140202" w14:textId="77777777" w:rsidR="008168ED" w:rsidRDefault="008168ED" w:rsidP="006C6328">
      <w:pPr>
        <w:rPr>
          <w:rFonts w:ascii="Arial" w:hAnsi="Arial" w:cs="Arial"/>
          <w:sz w:val="24"/>
        </w:rPr>
      </w:pPr>
    </w:p>
    <w:p w14:paraId="0A5A60C9" w14:textId="62C091DE" w:rsidR="008168ED" w:rsidRDefault="008168ED" w:rsidP="008168ED">
      <w:pPr>
        <w:jc w:val="right"/>
        <w:rPr>
          <w:rFonts w:ascii="Arial" w:hAnsi="Arial" w:cs="Arial"/>
          <w:sz w:val="24"/>
        </w:rPr>
      </w:pPr>
      <w:r>
        <w:rPr>
          <w:rFonts w:ascii="Arial" w:hAnsi="Arial" w:cs="Arial"/>
          <w:sz w:val="24"/>
        </w:rPr>
        <w:lastRenderedPageBreak/>
        <w:t>Vedlegg 2</w:t>
      </w:r>
    </w:p>
    <w:p w14:paraId="10A8DF0C" w14:textId="77777777" w:rsidR="008168ED" w:rsidRDefault="008168ED" w:rsidP="008168ED">
      <w:pPr>
        <w:jc w:val="right"/>
        <w:rPr>
          <w:rFonts w:ascii="Arial" w:hAnsi="Arial" w:cs="Arial"/>
          <w:sz w:val="24"/>
        </w:rPr>
      </w:pPr>
    </w:p>
    <w:p w14:paraId="078E90A1" w14:textId="20F2C845" w:rsidR="008168ED" w:rsidRDefault="008168ED" w:rsidP="008168ED">
      <w:pPr>
        <w:rPr>
          <w:rFonts w:ascii="Arial" w:hAnsi="Arial" w:cs="Arial"/>
          <w:sz w:val="16"/>
          <w:szCs w:val="16"/>
        </w:rPr>
      </w:pPr>
      <w:r>
        <w:rPr>
          <w:noProof/>
        </w:rPr>
        <w:drawing>
          <wp:inline distT="0" distB="0" distL="0" distR="0" wp14:anchorId="7D607FFF" wp14:editId="2B7ACC0D">
            <wp:extent cx="1619250" cy="387350"/>
            <wp:effectExtent l="0" t="0" r="0" b="0"/>
            <wp:docPr id="21" name="Picture 21" descr="Norsk Redaktørforening-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sk Redaktørforening-logo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387350"/>
                    </a:xfrm>
                    <a:prstGeom prst="rect">
                      <a:avLst/>
                    </a:prstGeom>
                    <a:noFill/>
                    <a:ln>
                      <a:noFill/>
                    </a:ln>
                  </pic:spPr>
                </pic:pic>
              </a:graphicData>
            </a:graphic>
          </wp:inline>
        </w:drawing>
      </w:r>
      <w:r>
        <w:t xml:space="preserve">   </w:t>
      </w:r>
      <w:r>
        <w:rPr>
          <w:rFonts w:ascii="Arial" w:hAnsi="Arial" w:cs="Arial"/>
          <w:sz w:val="16"/>
          <w:szCs w:val="16"/>
        </w:rPr>
        <w:t>Rådhusgaten 17, 0158</w:t>
      </w:r>
      <w:r w:rsidRPr="004F4A8E">
        <w:rPr>
          <w:rFonts w:ascii="Arial" w:hAnsi="Arial" w:cs="Arial"/>
          <w:sz w:val="16"/>
          <w:szCs w:val="16"/>
        </w:rPr>
        <w:t xml:space="preserve"> Oslo – </w:t>
      </w:r>
      <w:r>
        <w:rPr>
          <w:rFonts w:ascii="Arial" w:hAnsi="Arial" w:cs="Arial"/>
          <w:sz w:val="16"/>
          <w:szCs w:val="16"/>
        </w:rPr>
        <w:t>Tlf</w:t>
      </w:r>
      <w:r w:rsidRPr="004F4A8E">
        <w:rPr>
          <w:rFonts w:ascii="Arial" w:hAnsi="Arial" w:cs="Arial"/>
          <w:sz w:val="16"/>
          <w:szCs w:val="16"/>
        </w:rPr>
        <w:t xml:space="preserve"> 22405050 –</w:t>
      </w:r>
      <w:r>
        <w:rPr>
          <w:rFonts w:ascii="Arial" w:hAnsi="Arial" w:cs="Arial"/>
          <w:sz w:val="16"/>
          <w:szCs w:val="16"/>
        </w:rPr>
        <w:t xml:space="preserve"> </w:t>
      </w:r>
      <w:r w:rsidRPr="004F4A8E">
        <w:rPr>
          <w:rFonts w:ascii="Arial" w:hAnsi="Arial" w:cs="Arial"/>
          <w:sz w:val="16"/>
          <w:szCs w:val="16"/>
        </w:rPr>
        <w:t>post@nored.no –</w:t>
      </w:r>
      <w:r>
        <w:rPr>
          <w:rFonts w:ascii="Arial" w:hAnsi="Arial" w:cs="Arial"/>
          <w:sz w:val="16"/>
          <w:szCs w:val="16"/>
        </w:rPr>
        <w:t xml:space="preserve"> </w:t>
      </w:r>
      <w:r w:rsidRPr="004F4A8E">
        <w:rPr>
          <w:rFonts w:ascii="Arial" w:hAnsi="Arial" w:cs="Arial"/>
          <w:sz w:val="16"/>
          <w:szCs w:val="16"/>
        </w:rPr>
        <w:t xml:space="preserve">www.nored.no </w:t>
      </w:r>
    </w:p>
    <w:p w14:paraId="4BA80355" w14:textId="77777777" w:rsidR="008168ED" w:rsidRPr="00D873D5" w:rsidRDefault="008168ED" w:rsidP="008168ED">
      <w:pPr>
        <w:pStyle w:val="NormalWeb"/>
        <w:spacing w:before="0" w:beforeAutospacing="0" w:after="0" w:afterAutospacing="0"/>
        <w:rPr>
          <w:rFonts w:ascii="Arial" w:hAnsi="Arial" w:cs="Arial"/>
          <w:sz w:val="22"/>
          <w:szCs w:val="22"/>
        </w:rPr>
      </w:pPr>
      <w:r>
        <w:rPr>
          <w:rFonts w:ascii="Arial" w:hAnsi="Arial" w:cs="Arial"/>
          <w:sz w:val="22"/>
          <w:szCs w:val="22"/>
        </w:rPr>
        <w:t>Kulturd</w:t>
      </w:r>
      <w:r w:rsidRPr="00D873D5">
        <w:rPr>
          <w:rFonts w:ascii="Arial" w:hAnsi="Arial" w:cs="Arial"/>
          <w:sz w:val="22"/>
          <w:szCs w:val="22"/>
        </w:rPr>
        <w:t>epartementet</w:t>
      </w:r>
    </w:p>
    <w:p w14:paraId="0794A1E2" w14:textId="77777777" w:rsidR="008168ED" w:rsidRPr="00D873D5" w:rsidRDefault="008168ED" w:rsidP="008168ED">
      <w:pPr>
        <w:pStyle w:val="NormalWeb"/>
        <w:spacing w:before="0" w:beforeAutospacing="0" w:after="0" w:afterAutospacing="0"/>
        <w:rPr>
          <w:rFonts w:ascii="Arial" w:hAnsi="Arial" w:cs="Arial"/>
          <w:sz w:val="22"/>
          <w:szCs w:val="22"/>
        </w:rPr>
      </w:pPr>
      <w:r w:rsidRPr="00D873D5">
        <w:rPr>
          <w:rFonts w:ascii="Arial" w:hAnsi="Arial" w:cs="Arial"/>
          <w:sz w:val="22"/>
          <w:szCs w:val="22"/>
        </w:rPr>
        <w:t>Postboks 80</w:t>
      </w:r>
      <w:r>
        <w:rPr>
          <w:rFonts w:ascii="Arial" w:hAnsi="Arial" w:cs="Arial"/>
          <w:sz w:val="22"/>
          <w:szCs w:val="22"/>
        </w:rPr>
        <w:t>30 D</w:t>
      </w:r>
      <w:r w:rsidRPr="00D873D5">
        <w:rPr>
          <w:rFonts w:ascii="Arial" w:hAnsi="Arial" w:cs="Arial"/>
          <w:sz w:val="22"/>
          <w:szCs w:val="22"/>
        </w:rPr>
        <w:t>ep</w:t>
      </w:r>
    </w:p>
    <w:p w14:paraId="6C1311F2" w14:textId="77777777" w:rsidR="008168ED" w:rsidRPr="00D873D5" w:rsidRDefault="008168ED" w:rsidP="008168ED">
      <w:pPr>
        <w:pStyle w:val="NormalWeb"/>
        <w:spacing w:before="0" w:beforeAutospacing="0" w:after="0" w:afterAutospacing="0"/>
        <w:rPr>
          <w:rFonts w:ascii="Arial" w:hAnsi="Arial" w:cs="Arial"/>
          <w:sz w:val="22"/>
          <w:szCs w:val="22"/>
        </w:rPr>
      </w:pPr>
      <w:r w:rsidRPr="00D873D5">
        <w:rPr>
          <w:rFonts w:ascii="Arial" w:hAnsi="Arial" w:cs="Arial"/>
          <w:sz w:val="22"/>
          <w:szCs w:val="22"/>
        </w:rPr>
        <w:t>0030 Oslo</w:t>
      </w:r>
    </w:p>
    <w:p w14:paraId="32A46F9E" w14:textId="77777777" w:rsidR="008168ED" w:rsidRDefault="00C95D2B" w:rsidP="008168ED">
      <w:pPr>
        <w:rPr>
          <w:rFonts w:ascii="Arial" w:hAnsi="Arial" w:cs="Arial"/>
        </w:rPr>
      </w:pPr>
      <w:hyperlink r:id="rId21" w:history="1">
        <w:r w:rsidR="008168ED" w:rsidRPr="00197A8C">
          <w:rPr>
            <w:rStyle w:val="Hyperlink"/>
            <w:rFonts w:ascii="Arial" w:hAnsi="Arial" w:cs="Arial"/>
          </w:rPr>
          <w:t>postmottak@kud.dep.no</w:t>
        </w:r>
      </w:hyperlink>
      <w:r w:rsidR="008168ED">
        <w:rPr>
          <w:rFonts w:ascii="Arial" w:hAnsi="Arial" w:cs="Arial"/>
        </w:rPr>
        <w:t xml:space="preserve"> </w:t>
      </w:r>
    </w:p>
    <w:p w14:paraId="5E591D7C" w14:textId="77777777" w:rsidR="008168ED" w:rsidRPr="00D873D5" w:rsidRDefault="008168ED" w:rsidP="008168ED">
      <w:pPr>
        <w:rPr>
          <w:rFonts w:ascii="Arial" w:hAnsi="Arial" w:cs="Arial"/>
          <w:sz w:val="20"/>
          <w:szCs w:val="20"/>
        </w:rPr>
      </w:pPr>
      <w:r w:rsidRPr="00D873D5">
        <w:rPr>
          <w:rFonts w:ascii="Arial" w:hAnsi="Arial" w:cs="Arial"/>
          <w:sz w:val="20"/>
          <w:szCs w:val="20"/>
        </w:rPr>
        <w:t>Deres ref:</w:t>
      </w:r>
      <w:r>
        <w:rPr>
          <w:rFonts w:ascii="Arial" w:hAnsi="Arial" w:cs="Arial"/>
          <w:sz w:val="20"/>
          <w:szCs w:val="20"/>
        </w:rPr>
        <w:t xml:space="preserve"> 17/3533 </w:t>
      </w:r>
    </w:p>
    <w:p w14:paraId="23933704" w14:textId="77777777" w:rsidR="008168ED" w:rsidRPr="00D873D5" w:rsidRDefault="008168ED" w:rsidP="008168ED">
      <w:pPr>
        <w:rPr>
          <w:rFonts w:ascii="Arial" w:hAnsi="Arial" w:cs="Arial"/>
        </w:rPr>
      </w:pPr>
      <w:r>
        <w:rPr>
          <w:rFonts w:ascii="Arial" w:hAnsi="Arial" w:cs="Arial"/>
          <w:b/>
        </w:rPr>
        <w:t>Høring – kringkastingsforskriften -  formidlingsplikten</w:t>
      </w:r>
    </w:p>
    <w:p w14:paraId="1127B3FF" w14:textId="77777777" w:rsidR="008168ED" w:rsidRDefault="008168ED" w:rsidP="008168ED">
      <w:pPr>
        <w:rPr>
          <w:rFonts w:ascii="Arial" w:hAnsi="Arial" w:cs="Arial"/>
        </w:rPr>
      </w:pPr>
      <w:r>
        <w:rPr>
          <w:rFonts w:ascii="Arial" w:hAnsi="Arial" w:cs="Arial"/>
        </w:rPr>
        <w:t>Vi viser til høringsbrev av 30. august.</w:t>
      </w:r>
    </w:p>
    <w:p w14:paraId="6022F142" w14:textId="77777777" w:rsidR="008168ED" w:rsidRDefault="008168ED" w:rsidP="008168ED">
      <w:pPr>
        <w:rPr>
          <w:rFonts w:ascii="Arial" w:hAnsi="Arial" w:cs="Arial"/>
        </w:rPr>
      </w:pPr>
      <w:r>
        <w:rPr>
          <w:rFonts w:ascii="Arial" w:hAnsi="Arial" w:cs="Arial"/>
        </w:rPr>
        <w:t>Norsk Redaktørforening støtter forslaget om å endre kringkastingsforskriftens § 4-2, slik at formidlingsplikten for «den kringkaster som myndighetene har utpekt til å ivareta særskilte allmenne hensyn» bortfaller.</w:t>
      </w:r>
    </w:p>
    <w:p w14:paraId="691E027E" w14:textId="77777777" w:rsidR="008168ED" w:rsidRDefault="008168ED" w:rsidP="008168ED">
      <w:pPr>
        <w:rPr>
          <w:rFonts w:ascii="Arial" w:hAnsi="Arial" w:cs="Arial"/>
        </w:rPr>
      </w:pPr>
      <w:r>
        <w:rPr>
          <w:rFonts w:ascii="Arial" w:hAnsi="Arial" w:cs="Arial"/>
        </w:rPr>
        <w:t>Vi legger til grunn at bestemmelsen ikke lenger er nødvendig for å sikre den tilgjengeligheten for kommersiell allmennkringkasting som i sin tid var begrunnelsen for denne pliktbestemmelsen. Videre legger vi til grunn at regelverket på medieområdet i størst mulig grad bør være teknologinøytralt, og at distribusjon i dag skjer på mange ulike plattformer. Vi registerer også argumentene om at formidlingsplikten innebærer markedsmessige inngrep som er uheldige.</w:t>
      </w:r>
    </w:p>
    <w:p w14:paraId="5BD27E8C" w14:textId="77777777" w:rsidR="008168ED" w:rsidRDefault="008168ED" w:rsidP="008168ED">
      <w:pPr>
        <w:rPr>
          <w:rFonts w:ascii="Arial" w:hAnsi="Arial" w:cs="Arial"/>
        </w:rPr>
      </w:pPr>
      <w:r>
        <w:rPr>
          <w:rFonts w:ascii="Arial" w:hAnsi="Arial" w:cs="Arial"/>
        </w:rPr>
        <w:t>For øvrig viser vi til høringsuttalelser fra TV 2 og fra Mediebedriftenes Landsforening (MBL).</w:t>
      </w:r>
    </w:p>
    <w:p w14:paraId="2A092A5D" w14:textId="77777777" w:rsidR="008168ED" w:rsidRPr="00D873D5" w:rsidRDefault="008168ED" w:rsidP="008168ED">
      <w:pPr>
        <w:rPr>
          <w:rFonts w:ascii="Arial" w:hAnsi="Arial" w:cs="Arial"/>
        </w:rPr>
      </w:pPr>
    </w:p>
    <w:p w14:paraId="3CAB05C8" w14:textId="77777777" w:rsidR="008168ED" w:rsidRPr="00D873D5" w:rsidRDefault="008168ED" w:rsidP="008168ED">
      <w:pPr>
        <w:rPr>
          <w:rFonts w:ascii="Arial" w:hAnsi="Arial" w:cs="Arial"/>
        </w:rPr>
      </w:pPr>
      <w:r w:rsidRPr="00D873D5">
        <w:rPr>
          <w:rFonts w:ascii="Arial" w:hAnsi="Arial" w:cs="Arial"/>
        </w:rPr>
        <w:t>Oslo, 201</w:t>
      </w:r>
      <w:r>
        <w:rPr>
          <w:rFonts w:ascii="Arial" w:hAnsi="Arial" w:cs="Arial"/>
        </w:rPr>
        <w:t>7</w:t>
      </w:r>
      <w:r w:rsidRPr="00D873D5">
        <w:rPr>
          <w:rFonts w:ascii="Arial" w:hAnsi="Arial" w:cs="Arial"/>
        </w:rPr>
        <w:t>-</w:t>
      </w:r>
      <w:r>
        <w:rPr>
          <w:rFonts w:ascii="Arial" w:hAnsi="Arial" w:cs="Arial"/>
        </w:rPr>
        <w:t>10</w:t>
      </w:r>
      <w:r w:rsidRPr="00D873D5">
        <w:rPr>
          <w:rFonts w:ascii="Arial" w:hAnsi="Arial" w:cs="Arial"/>
        </w:rPr>
        <w:t>-</w:t>
      </w:r>
      <w:r>
        <w:rPr>
          <w:rFonts w:ascii="Arial" w:hAnsi="Arial" w:cs="Arial"/>
        </w:rPr>
        <w:t>12</w:t>
      </w:r>
    </w:p>
    <w:p w14:paraId="72A18A06" w14:textId="77777777" w:rsidR="008168ED" w:rsidRPr="00D873D5" w:rsidRDefault="008168ED" w:rsidP="008168ED">
      <w:pPr>
        <w:spacing w:after="0"/>
        <w:rPr>
          <w:rFonts w:ascii="Arial" w:hAnsi="Arial" w:cs="Arial"/>
        </w:rPr>
      </w:pPr>
    </w:p>
    <w:p w14:paraId="3A3905E9" w14:textId="77777777" w:rsidR="008168ED" w:rsidRPr="00D873D5" w:rsidRDefault="008168ED" w:rsidP="008168ED">
      <w:pPr>
        <w:spacing w:after="0"/>
        <w:rPr>
          <w:rFonts w:ascii="Arial" w:hAnsi="Arial" w:cs="Arial"/>
        </w:rPr>
      </w:pPr>
      <w:r w:rsidRPr="00D873D5">
        <w:rPr>
          <w:rFonts w:ascii="Arial" w:hAnsi="Arial" w:cs="Arial"/>
        </w:rPr>
        <w:t>Med vennlig hilsen</w:t>
      </w:r>
    </w:p>
    <w:p w14:paraId="38A48DB1" w14:textId="77777777" w:rsidR="008168ED" w:rsidRPr="00D873D5" w:rsidRDefault="008168ED" w:rsidP="008168ED">
      <w:pPr>
        <w:spacing w:after="0"/>
        <w:rPr>
          <w:rFonts w:ascii="Arial" w:hAnsi="Arial" w:cs="Arial"/>
        </w:rPr>
      </w:pPr>
      <w:r w:rsidRPr="00D873D5">
        <w:rPr>
          <w:rFonts w:ascii="Arial" w:hAnsi="Arial" w:cs="Arial"/>
        </w:rPr>
        <w:t>for Norsk Redaktørforening</w:t>
      </w:r>
    </w:p>
    <w:p w14:paraId="1BDC952C" w14:textId="5E98E037" w:rsidR="008168ED" w:rsidRDefault="008168ED" w:rsidP="008168ED">
      <w:pPr>
        <w:spacing w:after="0"/>
      </w:pPr>
      <w:r>
        <w:rPr>
          <w:noProof/>
        </w:rPr>
        <w:drawing>
          <wp:inline distT="0" distB="0" distL="0" distR="0" wp14:anchorId="7A1B6214" wp14:editId="65393450">
            <wp:extent cx="1263650" cy="723900"/>
            <wp:effectExtent l="0" t="0" r="0" b="0"/>
            <wp:docPr id="20" name="Picture 20" descr="Signatur Arne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 Arne Jens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50" cy="723900"/>
                    </a:xfrm>
                    <a:prstGeom prst="rect">
                      <a:avLst/>
                    </a:prstGeom>
                    <a:noFill/>
                    <a:ln>
                      <a:noFill/>
                    </a:ln>
                  </pic:spPr>
                </pic:pic>
              </a:graphicData>
            </a:graphic>
          </wp:inline>
        </w:drawing>
      </w:r>
    </w:p>
    <w:p w14:paraId="7853729A" w14:textId="77777777" w:rsidR="008168ED" w:rsidRPr="00604668" w:rsidRDefault="008168ED" w:rsidP="008168ED">
      <w:pPr>
        <w:spacing w:after="0"/>
        <w:rPr>
          <w:rFonts w:ascii="Arial" w:hAnsi="Arial" w:cs="Arial"/>
        </w:rPr>
      </w:pPr>
      <w:r w:rsidRPr="00604668">
        <w:rPr>
          <w:rFonts w:ascii="Arial" w:hAnsi="Arial" w:cs="Arial"/>
        </w:rPr>
        <w:t>Arne Jensen</w:t>
      </w:r>
    </w:p>
    <w:p w14:paraId="346071EF" w14:textId="77777777" w:rsidR="008168ED" w:rsidRDefault="008168ED" w:rsidP="008168ED">
      <w:pPr>
        <w:spacing w:after="0"/>
      </w:pPr>
      <w:r w:rsidRPr="00604668">
        <w:rPr>
          <w:rFonts w:ascii="Arial" w:hAnsi="Arial" w:cs="Arial"/>
        </w:rPr>
        <w:t>generalsekretær</w:t>
      </w:r>
    </w:p>
    <w:p w14:paraId="4F4ABCD3" w14:textId="359DDA93" w:rsidR="008168ED" w:rsidRDefault="008168ED" w:rsidP="008168ED">
      <w:pPr>
        <w:spacing w:after="0"/>
        <w:rPr>
          <w:rFonts w:ascii="Arial" w:hAnsi="Arial" w:cs="Arial"/>
          <w:sz w:val="24"/>
        </w:rPr>
      </w:pPr>
    </w:p>
    <w:p w14:paraId="03D6F6B3" w14:textId="68C2D477" w:rsidR="008168ED" w:rsidRDefault="008168ED" w:rsidP="008168ED">
      <w:pPr>
        <w:spacing w:after="0"/>
        <w:rPr>
          <w:rFonts w:ascii="Arial" w:hAnsi="Arial" w:cs="Arial"/>
          <w:sz w:val="24"/>
        </w:rPr>
      </w:pPr>
    </w:p>
    <w:p w14:paraId="155DD637" w14:textId="4BEFAE8F" w:rsidR="008168ED" w:rsidRDefault="008168ED" w:rsidP="008168ED">
      <w:pPr>
        <w:spacing w:after="0"/>
        <w:rPr>
          <w:rFonts w:ascii="Arial" w:hAnsi="Arial" w:cs="Arial"/>
          <w:sz w:val="24"/>
        </w:rPr>
      </w:pPr>
    </w:p>
    <w:p w14:paraId="45086EBA" w14:textId="6F8CBA0C" w:rsidR="008168ED" w:rsidRDefault="008168ED" w:rsidP="008168ED">
      <w:pPr>
        <w:spacing w:after="0"/>
        <w:rPr>
          <w:rFonts w:ascii="Arial" w:hAnsi="Arial" w:cs="Arial"/>
          <w:sz w:val="24"/>
        </w:rPr>
      </w:pPr>
    </w:p>
    <w:p w14:paraId="04CA4E75" w14:textId="603087CA" w:rsidR="008168ED" w:rsidRDefault="008168ED" w:rsidP="008168ED">
      <w:pPr>
        <w:spacing w:after="0"/>
        <w:rPr>
          <w:rFonts w:ascii="Arial" w:hAnsi="Arial" w:cs="Arial"/>
          <w:sz w:val="24"/>
        </w:rPr>
      </w:pPr>
    </w:p>
    <w:p w14:paraId="40D62D72" w14:textId="739A38D1" w:rsidR="008168ED" w:rsidRDefault="008168ED" w:rsidP="008168ED">
      <w:pPr>
        <w:spacing w:after="0"/>
        <w:rPr>
          <w:rFonts w:ascii="Arial" w:hAnsi="Arial" w:cs="Arial"/>
          <w:sz w:val="24"/>
        </w:rPr>
      </w:pPr>
    </w:p>
    <w:p w14:paraId="7E8291EC" w14:textId="72250F6E" w:rsidR="008168ED" w:rsidRDefault="008168ED" w:rsidP="008168ED">
      <w:pPr>
        <w:spacing w:after="0"/>
        <w:rPr>
          <w:rFonts w:ascii="Arial" w:hAnsi="Arial" w:cs="Arial"/>
          <w:sz w:val="24"/>
        </w:rPr>
      </w:pPr>
    </w:p>
    <w:p w14:paraId="12CDE32E" w14:textId="7F9104B1" w:rsidR="008168ED" w:rsidRDefault="008168ED" w:rsidP="008168ED">
      <w:pPr>
        <w:spacing w:after="0"/>
        <w:rPr>
          <w:rFonts w:ascii="Arial" w:hAnsi="Arial" w:cs="Arial"/>
          <w:sz w:val="24"/>
        </w:rPr>
      </w:pPr>
    </w:p>
    <w:p w14:paraId="796E0836" w14:textId="0D3E0106" w:rsidR="008168ED" w:rsidRDefault="008168ED" w:rsidP="008168ED">
      <w:pPr>
        <w:spacing w:after="0"/>
        <w:rPr>
          <w:rFonts w:ascii="Arial" w:hAnsi="Arial" w:cs="Arial"/>
          <w:sz w:val="24"/>
        </w:rPr>
      </w:pPr>
    </w:p>
    <w:p w14:paraId="1EB9EAF8" w14:textId="453C05A1" w:rsidR="008168ED" w:rsidRDefault="008168ED" w:rsidP="008168ED">
      <w:pPr>
        <w:spacing w:after="0"/>
        <w:jc w:val="right"/>
        <w:rPr>
          <w:rFonts w:ascii="Arial" w:hAnsi="Arial" w:cs="Arial"/>
          <w:sz w:val="24"/>
        </w:rPr>
      </w:pPr>
      <w:r>
        <w:rPr>
          <w:rFonts w:ascii="Arial" w:hAnsi="Arial" w:cs="Arial"/>
          <w:sz w:val="24"/>
        </w:rPr>
        <w:lastRenderedPageBreak/>
        <w:t>Vedlegg 3</w:t>
      </w:r>
    </w:p>
    <w:p w14:paraId="3B09DE2E" w14:textId="77777777" w:rsidR="008168ED" w:rsidRDefault="008168ED" w:rsidP="008168ED">
      <w:pPr>
        <w:spacing w:after="0"/>
        <w:rPr>
          <w:rFonts w:ascii="Arial" w:hAnsi="Arial" w:cs="Arial"/>
          <w:sz w:val="24"/>
        </w:rPr>
      </w:pPr>
    </w:p>
    <w:p w14:paraId="5B92B57C" w14:textId="77777777" w:rsidR="008168ED" w:rsidRPr="00155088" w:rsidRDefault="008168ED" w:rsidP="008168ED">
      <w:pPr>
        <w:pStyle w:val="NoSpacing"/>
        <w:rPr>
          <w:spacing w:val="121"/>
        </w:rPr>
      </w:pPr>
      <w:r w:rsidRPr="00155088">
        <w:rPr>
          <w:noProof/>
          <w:lang w:eastAsia="nb-NO"/>
        </w:rPr>
        <w:drawing>
          <wp:inline distT="0" distB="0" distL="0" distR="0" wp14:anchorId="742A1999" wp14:editId="0E24F6F3">
            <wp:extent cx="1571625" cy="52364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26" cy="528947"/>
                    </a:xfrm>
                    <a:prstGeom prst="rect">
                      <a:avLst/>
                    </a:prstGeom>
                    <a:noFill/>
                    <a:ln>
                      <a:noFill/>
                    </a:ln>
                  </pic:spPr>
                </pic:pic>
              </a:graphicData>
            </a:graphic>
          </wp:inline>
        </w:drawing>
      </w:r>
      <w:r>
        <w:t xml:space="preserve">  </w:t>
      </w:r>
      <w:r w:rsidRPr="00155088">
        <w:t xml:space="preserve"> </w:t>
      </w:r>
      <w:r>
        <w:t xml:space="preserve"> </w:t>
      </w:r>
      <w:r w:rsidRPr="00155088">
        <w:rPr>
          <w:noProof/>
          <w:lang w:eastAsia="nb-NO"/>
        </w:rPr>
        <w:drawing>
          <wp:inline distT="0" distB="0" distL="0" distR="0" wp14:anchorId="3B227F33" wp14:editId="3576A6D6">
            <wp:extent cx="1889125" cy="36258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25" cy="362585"/>
                    </a:xfrm>
                    <a:prstGeom prst="rect">
                      <a:avLst/>
                    </a:prstGeom>
                    <a:noFill/>
                    <a:ln>
                      <a:noFill/>
                    </a:ln>
                  </pic:spPr>
                </pic:pic>
              </a:graphicData>
            </a:graphic>
          </wp:inline>
        </w:drawing>
      </w:r>
      <w:r>
        <w:t xml:space="preserve">   </w:t>
      </w:r>
      <w:r w:rsidRPr="00155088">
        <w:rPr>
          <w:noProof/>
          <w:spacing w:val="121"/>
          <w:lang w:eastAsia="nb-NO"/>
        </w:rPr>
        <w:drawing>
          <wp:inline distT="0" distB="0" distL="0" distR="0" wp14:anchorId="23EB3B62" wp14:editId="1251D7B3">
            <wp:extent cx="1809750" cy="44257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56" cy="449570"/>
                    </a:xfrm>
                    <a:prstGeom prst="rect">
                      <a:avLst/>
                    </a:prstGeom>
                    <a:noFill/>
                    <a:ln>
                      <a:noFill/>
                    </a:ln>
                  </pic:spPr>
                </pic:pic>
              </a:graphicData>
            </a:graphic>
          </wp:inline>
        </w:drawing>
      </w:r>
    </w:p>
    <w:p w14:paraId="26494A43" w14:textId="77777777" w:rsidR="008168ED" w:rsidRDefault="008168ED" w:rsidP="008168ED"/>
    <w:p w14:paraId="37D4569E" w14:textId="77777777" w:rsidR="008168ED" w:rsidRDefault="008168ED" w:rsidP="008168ED"/>
    <w:p w14:paraId="680BCA68" w14:textId="77777777" w:rsidR="008168ED" w:rsidRPr="005954E3" w:rsidRDefault="008168ED" w:rsidP="008168ED">
      <w:pPr>
        <w:pStyle w:val="BodyText"/>
        <w:kinsoku w:val="0"/>
        <w:overflowPunct w:val="0"/>
        <w:ind w:left="0"/>
        <w:rPr>
          <w:rFonts w:asciiTheme="minorHAnsi" w:hAnsiTheme="minorHAnsi" w:cstheme="minorHAnsi"/>
          <w:sz w:val="24"/>
        </w:rPr>
      </w:pPr>
      <w:r>
        <w:rPr>
          <w:rFonts w:asciiTheme="minorHAnsi" w:hAnsiTheme="minorHAnsi" w:cstheme="minorHAnsi"/>
          <w:sz w:val="24"/>
        </w:rPr>
        <w:t xml:space="preserve">Justis- og beredskapsdepartementet </w:t>
      </w:r>
      <w:r>
        <w:rPr>
          <w:rFonts w:asciiTheme="minorHAnsi" w:hAnsiTheme="minorHAnsi" w:cstheme="minorHAnsi"/>
          <w:sz w:val="24"/>
        </w:rPr>
        <w:br/>
      </w:r>
      <w:r w:rsidRPr="00C635A1">
        <w:rPr>
          <w:rFonts w:asciiTheme="minorHAnsi" w:hAnsiTheme="minorHAnsi" w:cstheme="minorHAnsi"/>
          <w:sz w:val="24"/>
        </w:rPr>
        <w:t>postmottak@jd.dep.no</w:t>
      </w:r>
    </w:p>
    <w:p w14:paraId="4A2DFD39" w14:textId="77777777" w:rsidR="008168ED" w:rsidRPr="005954E3" w:rsidRDefault="008168ED" w:rsidP="008168ED">
      <w:pPr>
        <w:pStyle w:val="BodyText"/>
        <w:kinsoku w:val="0"/>
        <w:overflowPunct w:val="0"/>
        <w:ind w:left="0"/>
        <w:rPr>
          <w:rFonts w:asciiTheme="minorHAnsi" w:hAnsiTheme="minorHAnsi" w:cstheme="minorHAnsi"/>
          <w:sz w:val="24"/>
        </w:rPr>
      </w:pPr>
    </w:p>
    <w:p w14:paraId="61585BC8" w14:textId="77777777" w:rsidR="008168ED" w:rsidRPr="005954E3" w:rsidRDefault="008168ED" w:rsidP="008168ED">
      <w:pPr>
        <w:pStyle w:val="BodyText"/>
        <w:kinsoku w:val="0"/>
        <w:overflowPunct w:val="0"/>
        <w:ind w:left="0"/>
        <w:rPr>
          <w:rFonts w:asciiTheme="minorHAnsi" w:hAnsiTheme="minorHAnsi" w:cstheme="minorHAnsi"/>
          <w:sz w:val="24"/>
        </w:rPr>
      </w:pPr>
      <w:r w:rsidRPr="00106481">
        <w:rPr>
          <w:rFonts w:asciiTheme="minorHAnsi" w:hAnsiTheme="minorHAnsi" w:cstheme="minorHAnsi"/>
          <w:sz w:val="24"/>
        </w:rPr>
        <w:t>Snr. 17/4200</w:t>
      </w:r>
    </w:p>
    <w:p w14:paraId="15C5ECF6" w14:textId="77777777" w:rsidR="008168ED" w:rsidRPr="005954E3" w:rsidRDefault="008168ED" w:rsidP="008168ED">
      <w:pPr>
        <w:pStyle w:val="BodyText"/>
        <w:kinsoku w:val="0"/>
        <w:overflowPunct w:val="0"/>
        <w:ind w:left="0"/>
        <w:rPr>
          <w:rFonts w:asciiTheme="minorHAnsi" w:hAnsiTheme="minorHAnsi" w:cstheme="minorHAnsi"/>
          <w:sz w:val="24"/>
        </w:rPr>
      </w:pP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sidRPr="005954E3">
        <w:rPr>
          <w:rFonts w:asciiTheme="minorHAnsi" w:hAnsiTheme="minorHAnsi" w:cstheme="minorHAnsi"/>
          <w:sz w:val="24"/>
        </w:rPr>
        <w:tab/>
      </w:r>
      <w:r>
        <w:rPr>
          <w:rFonts w:asciiTheme="minorHAnsi" w:hAnsiTheme="minorHAnsi" w:cstheme="minorHAnsi"/>
          <w:sz w:val="24"/>
        </w:rPr>
        <w:t>Oslo 16.10.</w:t>
      </w:r>
      <w:r w:rsidRPr="005954E3">
        <w:rPr>
          <w:rFonts w:asciiTheme="minorHAnsi" w:hAnsiTheme="minorHAnsi" w:cstheme="minorHAnsi"/>
          <w:sz w:val="24"/>
        </w:rPr>
        <w:t>2017</w:t>
      </w:r>
    </w:p>
    <w:p w14:paraId="65206305" w14:textId="77777777" w:rsidR="008168ED" w:rsidRDefault="008168ED" w:rsidP="008168ED"/>
    <w:p w14:paraId="2683A5DD" w14:textId="77777777" w:rsidR="008168ED" w:rsidRDefault="008168ED" w:rsidP="008168ED">
      <w:pPr>
        <w:pStyle w:val="Heading1"/>
      </w:pPr>
      <w:r>
        <w:t>NY PERSONOPPLYSNINGSLOV – GJENNOMFØRING AV PERSONVERNFORORDNINGEN I NORSK RETT</w:t>
      </w:r>
    </w:p>
    <w:p w14:paraId="237ECA1B" w14:textId="77777777" w:rsidR="008168ED" w:rsidRDefault="008168ED" w:rsidP="008168ED"/>
    <w:p w14:paraId="521C37D6" w14:textId="77777777" w:rsidR="008168ED" w:rsidRPr="002A6779" w:rsidRDefault="008168ED" w:rsidP="008168ED">
      <w:r w:rsidRPr="002A6779">
        <w:t>Norsk Presseforbund (NP) er fellesorganet for norske medier i etiske og redaksjonelt faglige spørsmål. Norsk Redaktørforening (NR) er en landsomfattende sammenslutning av redaktører i alle typer medier. Norsk Journalistlag (NJ) er organisasjonen for redaksjonelle medarbeidere, herunder ledere og frilansere som har journalistikk som yrke.</w:t>
      </w:r>
    </w:p>
    <w:p w14:paraId="7DBF1547" w14:textId="77777777" w:rsidR="008168ED" w:rsidRDefault="008168ED" w:rsidP="008168ED">
      <w:r>
        <w:t xml:space="preserve">Det </w:t>
      </w:r>
      <w:r w:rsidRPr="0066302A">
        <w:t>vises</w:t>
      </w:r>
      <w:r>
        <w:t xml:space="preserve"> til høring om utkast til ny personopplysningslov. </w:t>
      </w:r>
      <w:r>
        <w:rPr>
          <w:rFonts w:cstheme="minorHAnsi"/>
        </w:rPr>
        <w:t xml:space="preserve">Fordi ordlyden i GPDR er komplisert, og dermed vanskelig å tolke, er det etter vår mening en utfordring at forordningen gjøres gjeldende som norsk rett gjennom en henvisningsbestemmelse i den nye personopplysningsloven. </w:t>
      </w:r>
      <w:r>
        <w:t xml:space="preserve">Presseorganisasjonene vil samlet avgi høringsuttalelse til enkelte av punktene i høringsnotatet som angår innsyn/taushetsplikt, medienes tilgang til informasjon og kildevern. Her er en kort oppsummering av våre forslag og innspill: </w:t>
      </w:r>
    </w:p>
    <w:p w14:paraId="26A0370F" w14:textId="77777777" w:rsidR="008168ED" w:rsidRDefault="008168ED" w:rsidP="008168ED">
      <w:pPr>
        <w:pStyle w:val="ListParagraph"/>
        <w:numPr>
          <w:ilvl w:val="0"/>
          <w:numId w:val="22"/>
        </w:numPr>
        <w:spacing w:after="0"/>
        <w:ind w:left="714" w:hanging="357"/>
      </w:pPr>
      <w:r>
        <w:t>Ta vekk «utelukkende» fra utkastets § 3 og endre tittel på bestemmelsen til «forholdet til ytrings- og informasjonsfriheten»</w:t>
      </w:r>
    </w:p>
    <w:p w14:paraId="6B6D1470" w14:textId="77777777" w:rsidR="008168ED" w:rsidRDefault="008168ED" w:rsidP="008168ED">
      <w:pPr>
        <w:pStyle w:val="ListParagraph"/>
        <w:numPr>
          <w:ilvl w:val="0"/>
          <w:numId w:val="22"/>
        </w:numPr>
        <w:spacing w:after="0"/>
        <w:ind w:left="714" w:hanging="357"/>
      </w:pPr>
      <w:r>
        <w:t xml:space="preserve">Videreføre egne bestemmelser om kameraovervåking </w:t>
      </w:r>
    </w:p>
    <w:p w14:paraId="52B5EC4C" w14:textId="77777777" w:rsidR="008168ED" w:rsidRDefault="008168ED" w:rsidP="008168ED">
      <w:pPr>
        <w:pStyle w:val="ListParagraph"/>
        <w:numPr>
          <w:ilvl w:val="0"/>
          <w:numId w:val="22"/>
        </w:numPr>
        <w:spacing w:after="0"/>
        <w:ind w:left="714" w:hanging="357"/>
      </w:pPr>
      <w:r>
        <w:t xml:space="preserve">Det må </w:t>
      </w:r>
      <w:r w:rsidRPr="0066302A">
        <w:t>tydeliggjøre</w:t>
      </w:r>
      <w:r>
        <w:t xml:space="preserve">s i forarbeidene hvordan artikkel 86 om innsynsretten skal forstås. </w:t>
      </w:r>
    </w:p>
    <w:p w14:paraId="2836F0C2" w14:textId="77777777" w:rsidR="008168ED" w:rsidRDefault="008168ED" w:rsidP="008168ED">
      <w:pPr>
        <w:pStyle w:val="ListParagraph"/>
        <w:numPr>
          <w:ilvl w:val="0"/>
          <w:numId w:val="22"/>
        </w:numPr>
        <w:spacing w:after="0"/>
        <w:ind w:left="714" w:hanging="357"/>
      </w:pPr>
      <w:r>
        <w:t>Ta inn unntak i utkastets § 19 jf. artikkel § 58 nr. 1</w:t>
      </w:r>
      <w:r w:rsidRPr="00805989">
        <w:t xml:space="preserve"> </w:t>
      </w:r>
      <w:r>
        <w:t>for journalister og redaksjonslokaler med en eksplisitt henvisning til kildevernet. Alternativt bør det presiseres i forarbeidene at reglene ikke får anvendelse i den grad det vil stride mot kildevernet</w:t>
      </w:r>
    </w:p>
    <w:p w14:paraId="5EBF1173" w14:textId="77777777" w:rsidR="008168ED" w:rsidRPr="008168ED" w:rsidRDefault="008168ED" w:rsidP="008168ED">
      <w:pPr>
        <w:pStyle w:val="Default"/>
        <w:numPr>
          <w:ilvl w:val="0"/>
          <w:numId w:val="22"/>
        </w:numPr>
        <w:spacing w:line="276" w:lineRule="auto"/>
        <w:ind w:left="714" w:hanging="357"/>
        <w:rPr>
          <w:rFonts w:ascii="Calibri" w:hAnsi="Calibri" w:cstheme="minorBidi"/>
          <w:color w:val="auto"/>
          <w:sz w:val="22"/>
          <w:szCs w:val="22"/>
        </w:rPr>
      </w:pPr>
      <w:r w:rsidRPr="008168ED">
        <w:rPr>
          <w:rFonts w:ascii="Calibri" w:hAnsi="Calibri" w:cstheme="minorBidi"/>
          <w:color w:val="auto"/>
          <w:sz w:val="22"/>
          <w:szCs w:val="22"/>
        </w:rPr>
        <w:t xml:space="preserve">Personidentifikatoren som journalistisk arbeidsverktøy må vernes i forskrift med nærmere bestemmelser om bruk av fødselsnummer og andre entydige identifikasjonsmidler (hjemmel i ny personopplysningslov § 9 annet ledd).  </w:t>
      </w:r>
    </w:p>
    <w:p w14:paraId="11569B54" w14:textId="1BB79988" w:rsidR="008168ED" w:rsidRDefault="008168ED" w:rsidP="008168ED">
      <w:pPr>
        <w:pStyle w:val="ListParagraph"/>
      </w:pPr>
      <w:r>
        <w:br/>
      </w:r>
    </w:p>
    <w:p w14:paraId="4291A3C8" w14:textId="77777777" w:rsidR="008168ED" w:rsidRPr="000B3374" w:rsidRDefault="008168ED" w:rsidP="008168ED">
      <w:pPr>
        <w:pStyle w:val="ListParagraph"/>
        <w:numPr>
          <w:ilvl w:val="0"/>
          <w:numId w:val="21"/>
        </w:numPr>
        <w:spacing w:after="160" w:line="259" w:lineRule="auto"/>
      </w:pPr>
      <w:r w:rsidRPr="000B3374">
        <w:t>Unnta</w:t>
      </w:r>
      <w:r>
        <w:t xml:space="preserve">ket for journalistiske formål, utkastets § 3, </w:t>
      </w:r>
      <w:r w:rsidRPr="000B3374">
        <w:t xml:space="preserve">høringsnotatet kap. 28: </w:t>
      </w:r>
    </w:p>
    <w:p w14:paraId="13A85296" w14:textId="77777777" w:rsidR="008168ED" w:rsidRDefault="008168ED" w:rsidP="008168ED">
      <w:pPr>
        <w:rPr>
          <w:u w:val="single"/>
        </w:rPr>
      </w:pPr>
      <w:r w:rsidRPr="001E2FA6">
        <w:rPr>
          <w:u w:val="single"/>
        </w:rPr>
        <w:t>Generelt:</w:t>
      </w:r>
      <w:r>
        <w:br/>
        <w:t xml:space="preserve">Vi støtter at det angis hvilke regler det skal gjøres unntak fra av hensyn til ytrings- og informasjonsfriheten, fremfor at unntaksbestemmelsen er «åpen», slik departementet foreslår i punkt 28 (3) jf. lovutkastet § 3. En bestemmelse der dette hengis til en konkret vurdering i hvert enkelt </w:t>
      </w:r>
      <w:r>
        <w:lastRenderedPageBreak/>
        <w:t xml:space="preserve">tilfelle, kan bli vanskelig å praktisere og gi grunnlag for ulik praksis. Tilsvarende støtter vi at det ikke angis den proporsjonalitetsvurderingen som skal foretas mellom hensynet til personvern og hensynet til ytrings- og informasjonsfriheten, i selve lovteksten, men at dette understrekes i forarbeidene til bestemmelsen. </w:t>
      </w:r>
      <w:r>
        <w:br/>
      </w:r>
      <w:r w:rsidRPr="007B5798">
        <w:rPr>
          <w:u w:val="single"/>
        </w:rPr>
        <w:br/>
        <w:t xml:space="preserve">Forslag </w:t>
      </w:r>
      <w:r>
        <w:rPr>
          <w:u w:val="single"/>
        </w:rPr>
        <w:t>til</w:t>
      </w:r>
      <w:r w:rsidRPr="007B5798">
        <w:rPr>
          <w:u w:val="single"/>
        </w:rPr>
        <w:t xml:space="preserve"> ny tittel til utkastets § 3: </w:t>
      </w:r>
      <w:r>
        <w:br/>
        <w:t>Etter vårt syn bør tittelen på utkastets § 3 være forholdet til ytrings-</w:t>
      </w:r>
      <w:r w:rsidRPr="007B5798">
        <w:rPr>
          <w:b/>
          <w:i/>
        </w:rPr>
        <w:t>og informasjonsfriheten</w:t>
      </w:r>
      <w:r>
        <w:t xml:space="preserve">, da dette vil være mer i samsvar med intensjonen med denne bestemmelsen. Da er det også mindre behov for å få inn noe om dette i lovteksten.  </w:t>
      </w:r>
      <w:r>
        <w:br/>
      </w:r>
    </w:p>
    <w:p w14:paraId="3B36C28F" w14:textId="6B07572D" w:rsidR="008168ED" w:rsidRDefault="008168ED" w:rsidP="008168ED">
      <w:r w:rsidRPr="001E2FA6">
        <w:rPr>
          <w:u w:val="single"/>
        </w:rPr>
        <w:t>Forslag om å ta vekk «utelukkende» i unntaket for journalistiske formål:</w:t>
      </w:r>
      <w:r w:rsidRPr="001E2FA6">
        <w:rPr>
          <w:u w:val="single"/>
        </w:rPr>
        <w:br/>
      </w:r>
      <w:r>
        <w:t xml:space="preserve">Vi støtter ikke at man viderefører formuleringen i dagens § 7 om at unntaket skal gjelde for behandling av personopplysninger «utelukkende» for journalistiske formål. </w:t>
      </w:r>
      <w:r>
        <w:br/>
        <w:t xml:space="preserve">Et slikt krav følger ikke av ordlyden i forordningen artikkel 85. Selv om dette begrepet brukes i fortalens punkt 153, mener vi det er riktig å følge ordlyden i artikkel 85. Vår erfaring er at kravet om «utelukkende» journalistiske formål ikke har selvstendig betydning, det er grensen for hva som er journalistikk som er vurderingstemaet her. Derimot kan den forstås som at det skal gjøres en vurdering av den faktiske bruken av opplysningene, noe som strider både med formålet med unntaket og prinsippet om informasjonsfrihet. Driver man først med journalistisk virksomhet skal man ha tilgang til opplysninger uten å måtte oppgi hva de skal brukes til. Videre kan det – slik det står nå – virke som at dette kravet kun gjelder unntaket for journalistisk virksomhet, og ikke de andre unntakene, noe som ikke er departementets intensjon, jf. vurderingene nederst under punkt 28.2. En slik forståelse av unntaket vil også gi mediene et svakere vern av tilgangen til personopplysninger enn de andre gruppene, noe som vil være totalt uforenelig med medienes stilling og rolle i et demokratisk samfunn. Det vises i denne sammenheng til at mediene og journalistiske formål nyter et særskilt sterkt vern etter EMK artikkel 10 på grunn medienes rolle i et demokratisk samfunn. </w:t>
      </w:r>
    </w:p>
    <w:p w14:paraId="3ED2C5C3" w14:textId="77777777" w:rsidR="008168ED" w:rsidRDefault="008168ED" w:rsidP="008168ED">
      <w:r>
        <w:t xml:space="preserve">I praksis kan derfor dette begrepet føre til mer forvirring enn nytte, og i verste fall svekke samfunnets informasjonstilgang, og vi anbefaler at man følger systemet i forordningen, og ikke i selve lovteksten. </w:t>
      </w:r>
      <w:r>
        <w:br/>
      </w:r>
      <w:r>
        <w:br/>
        <w:t xml:space="preserve">For å styre praksis i riktig retning, vil vi oppfordre til at man gjengir følgende formulering fra fortalepunkt 153 i forarbeidene til bestemmelsen:  </w:t>
      </w:r>
      <w:r>
        <w:br/>
      </w:r>
    </w:p>
    <w:p w14:paraId="36F98D34" w14:textId="77777777" w:rsidR="008168ED" w:rsidRPr="009D2664" w:rsidRDefault="008168ED" w:rsidP="008168ED">
      <w:pPr>
        <w:ind w:left="708"/>
      </w:pPr>
      <w:r>
        <w:t xml:space="preserve">«For å ta høyde for viktigheten av retten til ytringsfrihet i ethvert demokratisk samfunn må begreper som er knyttet til denne friheten, f.eks. journalistikk, tolkes bredt.» </w:t>
      </w:r>
      <w:r>
        <w:br/>
      </w:r>
    </w:p>
    <w:p w14:paraId="1EAAC2AF" w14:textId="77777777" w:rsidR="008168ED" w:rsidRPr="000B3374" w:rsidRDefault="008168ED" w:rsidP="008168ED">
      <w:pPr>
        <w:pStyle w:val="ListParagraph"/>
        <w:numPr>
          <w:ilvl w:val="0"/>
          <w:numId w:val="21"/>
        </w:numPr>
        <w:spacing w:after="160" w:line="259" w:lineRule="auto"/>
      </w:pPr>
      <w:r w:rsidRPr="000B3374">
        <w:t xml:space="preserve">Kameraovervåking </w:t>
      </w:r>
      <w:r>
        <w:t xml:space="preserve">, </w:t>
      </w:r>
      <w:r w:rsidRPr="000B3374">
        <w:t xml:space="preserve">kommentar til forordningens artikkel 6 </w:t>
      </w:r>
      <w:r>
        <w:t xml:space="preserve">, </w:t>
      </w:r>
      <w:r w:rsidRPr="000B3374">
        <w:t xml:space="preserve">høringsnotatet kap. 34 </w:t>
      </w:r>
    </w:p>
    <w:p w14:paraId="17FB6F4B" w14:textId="3B74F412" w:rsidR="008168ED" w:rsidRDefault="008168ED" w:rsidP="008168ED">
      <w:r w:rsidRPr="001108D0">
        <w:rPr>
          <w:u w:val="single"/>
        </w:rPr>
        <w:t xml:space="preserve">Generelt: </w:t>
      </w:r>
      <w:r w:rsidRPr="001108D0">
        <w:rPr>
          <w:u w:val="single"/>
        </w:rPr>
        <w:br/>
      </w:r>
      <w:r w:rsidRPr="00F62A4B">
        <w:t xml:space="preserve">En grunnleggende rettighet i et demokratisk samfunn er å kunne bevege seg fritt uten å bli overvåket. Dette er også nødvendig for at folk skal tørre å ta kontakt med mediene. Hvis faren for å </w:t>
      </w:r>
      <w:r>
        <w:t>bli «sett» av et kamera</w:t>
      </w:r>
      <w:r w:rsidRPr="00F62A4B">
        <w:t xml:space="preserve"> er overhengende</w:t>
      </w:r>
      <w:r>
        <w:t xml:space="preserve">, </w:t>
      </w:r>
      <w:r w:rsidRPr="00F62A4B">
        <w:t xml:space="preserve">vil </w:t>
      </w:r>
      <w:r>
        <w:t xml:space="preserve">folk </w:t>
      </w:r>
      <w:r w:rsidRPr="00F62A4B">
        <w:t>vegre seg for å møte journalister eller gå videre med opplysninger. En konstant følelse av å bli overvåket kan dermed føre til en chilling effect på kildetilfang og samfunnet går glipp av viktig informasjon.</w:t>
      </w:r>
      <w:r>
        <w:t xml:space="preserve"> </w:t>
      </w:r>
      <w:r>
        <w:br/>
      </w:r>
      <w:r w:rsidRPr="000B3374">
        <w:rPr>
          <w:u w:val="single"/>
        </w:rPr>
        <w:br/>
        <w:t xml:space="preserve">Forslag om å videreføre regler om kameraovervåking: </w:t>
      </w:r>
      <w:r w:rsidRPr="000B3374">
        <w:rPr>
          <w:u w:val="single"/>
        </w:rPr>
        <w:br/>
      </w:r>
      <w:r>
        <w:t xml:space="preserve">Vi er kritiske til forslaget om at dagens regler om kameraovervåking i personopplysningslovens § 37 </w:t>
      </w:r>
      <w:r>
        <w:lastRenderedPageBreak/>
        <w:t xml:space="preserve">ikke skal videreføres. Vi stiller spørsmål ved departementets tolkning av forordningens artikkel 6 og kan ikke se at den </w:t>
      </w:r>
      <w:r w:rsidRPr="001108D0">
        <w:rPr>
          <w:i/>
        </w:rPr>
        <w:t>hindrer</w:t>
      </w:r>
      <w:r>
        <w:t xml:space="preserve"> at man har egne regler innenfor det handlingsrommet artikkel 6 trekker opp, som regulerer kameraovervåking. Å henstille kameraovervåking (i de tilfellene som ikke rammes av forbudet mot sensitive personopplysninger i art 9) til en generell vurdering innenfor de situasjonene artikkel 6 c og e beskriver, kan føre til at terskelen blir lav og at man tyr til dette framfor andre, mindre inngripende tiltak. Å ikke ha spesifikke regler om dette er også i strid med hva bla. Datatilsynet anbefalte i Ot. prp 47 (2011-2012). Når departementet samtidig ber om innspill på om man bør han inn konkrete forbud i lovteksten, for eksempel for skoler i skoletiden, så mener vi det må være rom for en bestemmelse som i det minste angir at terskelen må være høy og at andre, mindre inngripende tiltak må vurderes. </w:t>
      </w:r>
      <w:r>
        <w:br/>
      </w:r>
      <w:r>
        <w:br/>
        <w:t xml:space="preserve">Vi foreslår derfor at dagens regler i § 37, videreføres slik at terskelen for å bruke kameraovervåking i praksis blir like høy som gjeldende rett også etter forordningen, tilsier. I denne forbindelse bør man vurdere å ta inn en henvisning til reglene om skjulte opptak i straffeprosesslovens § 202a, enten i lov eller forarbeider.  </w:t>
      </w:r>
    </w:p>
    <w:p w14:paraId="23E9612C" w14:textId="77777777" w:rsidR="008168ED" w:rsidRPr="009D2664" w:rsidRDefault="008168ED" w:rsidP="008168ED"/>
    <w:p w14:paraId="4B418F0E" w14:textId="77777777" w:rsidR="008168ED" w:rsidRPr="009D2664" w:rsidRDefault="008168ED" w:rsidP="008168ED">
      <w:pPr>
        <w:pStyle w:val="ListParagraph"/>
        <w:numPr>
          <w:ilvl w:val="0"/>
          <w:numId w:val="21"/>
        </w:numPr>
        <w:spacing w:after="160" w:line="259" w:lineRule="auto"/>
      </w:pPr>
      <w:r w:rsidRPr="009D2664">
        <w:rPr>
          <w:rFonts w:eastAsia="Times New Roman"/>
        </w:rPr>
        <w:t xml:space="preserve">Forholdet til offentleglova - forslag om at dagens § 6 ikke videreføres, kommentar til forordningens artikkel 86 - høringsnotatet kap. 29: </w:t>
      </w:r>
    </w:p>
    <w:p w14:paraId="2D19DD29" w14:textId="77777777" w:rsidR="008168ED" w:rsidRDefault="008168ED" w:rsidP="008168ED">
      <w:pPr>
        <w:rPr>
          <w:rFonts w:eastAsia="Times New Roman"/>
        </w:rPr>
      </w:pPr>
      <w:r w:rsidRPr="001108D0">
        <w:rPr>
          <w:rFonts w:eastAsia="Times New Roman"/>
        </w:rPr>
        <w:t xml:space="preserve">Departementet foreslår at man ikke viderefører dagens § 6 fordi denne blir overflødig </w:t>
      </w:r>
      <w:r>
        <w:rPr>
          <w:rFonts w:eastAsia="Times New Roman"/>
        </w:rPr>
        <w:t>sammen med</w:t>
      </w:r>
      <w:r w:rsidRPr="001108D0">
        <w:rPr>
          <w:rFonts w:eastAsia="Times New Roman"/>
        </w:rPr>
        <w:t xml:space="preserve"> artikkel 86. Vi er enige i at artikkel 86 sier det samme, men mener den er formulert på en måte som kan misforståes. For det første bruker den betegnelsen «offisielle dokumenter», noe som kan tolkes som at det må være et «publisert» eller «utgitt» dokument for at det skal gå foran</w:t>
      </w:r>
      <w:r>
        <w:rPr>
          <w:rFonts w:eastAsia="Times New Roman"/>
        </w:rPr>
        <w:t>. F</w:t>
      </w:r>
      <w:r w:rsidRPr="001108D0">
        <w:rPr>
          <w:rFonts w:eastAsia="Times New Roman"/>
        </w:rPr>
        <w:t>or det andre er selve ordlyden tung og lite tilgjengelig. Praksis viser at uklare formuleringer gjør forvaltningen usikre og fører til at i</w:t>
      </w:r>
      <w:r>
        <w:rPr>
          <w:rFonts w:eastAsia="Times New Roman"/>
        </w:rPr>
        <w:t xml:space="preserve">nnsyn nektes på feil grunnlag. </w:t>
      </w:r>
    </w:p>
    <w:p w14:paraId="544635E6" w14:textId="77777777" w:rsidR="008168ED" w:rsidRDefault="008168ED" w:rsidP="008168ED">
      <w:pPr>
        <w:rPr>
          <w:rFonts w:eastAsia="Times New Roman"/>
          <w:b/>
        </w:rPr>
      </w:pPr>
      <w:r>
        <w:rPr>
          <w:rFonts w:eastAsia="Times New Roman"/>
        </w:rPr>
        <w:t xml:space="preserve">Det må etter vår mening presiseres i forarbeidene hvordan artikkel 86 skal forstås, både det at «offisielle dokumenter» betyr alle dokumenter som er omfattet av offentlighetsloven, og at artikkel 86 innebærer at «personopplysningsloven ikke begrenser </w:t>
      </w:r>
      <w:r w:rsidRPr="001108D0">
        <w:rPr>
          <w:rFonts w:eastAsia="Times New Roman"/>
        </w:rPr>
        <w:t>innsynsrett etter offentleglova, forvaltningsloven eller annen lovbestemt rett til innsyn i personopplysninger.</w:t>
      </w:r>
      <w:r>
        <w:rPr>
          <w:rFonts w:eastAsia="Times New Roman"/>
        </w:rPr>
        <w:t>»</w:t>
      </w:r>
      <w:r>
        <w:rPr>
          <w:rFonts w:eastAsia="Times New Roman"/>
        </w:rPr>
        <w:br/>
      </w:r>
      <w:r w:rsidRPr="001108D0">
        <w:rPr>
          <w:rFonts w:eastAsia="Times New Roman"/>
        </w:rPr>
        <w:br/>
      </w:r>
    </w:p>
    <w:p w14:paraId="248EA7C0" w14:textId="77777777" w:rsidR="008168ED" w:rsidRPr="000B3374" w:rsidRDefault="008168ED" w:rsidP="008168ED">
      <w:pPr>
        <w:pStyle w:val="ListParagraph"/>
        <w:numPr>
          <w:ilvl w:val="0"/>
          <w:numId w:val="21"/>
        </w:numPr>
        <w:spacing w:after="160" w:line="259" w:lineRule="auto"/>
        <w:rPr>
          <w:rFonts w:eastAsia="Times New Roman"/>
        </w:rPr>
      </w:pPr>
      <w:r w:rsidRPr="000B3374">
        <w:t>Kildevern og tilsynsmyndighetenes tilgang til opplysninger og lokaler</w:t>
      </w:r>
      <w:r>
        <w:t xml:space="preserve">, </w:t>
      </w:r>
      <w:r w:rsidRPr="000B3374">
        <w:t xml:space="preserve">kommentar til artikkel 58 nr. 1, </w:t>
      </w:r>
      <w:r>
        <w:t xml:space="preserve">lovutkastet § 19, </w:t>
      </w:r>
      <w:r w:rsidRPr="000B3374">
        <w:t xml:space="preserve">høringsnotatets kapittel 21: </w:t>
      </w:r>
    </w:p>
    <w:p w14:paraId="0FC63982" w14:textId="77777777" w:rsidR="008168ED" w:rsidRDefault="008168ED" w:rsidP="008168ED">
      <w:r>
        <w:br/>
        <w:t xml:space="preserve">Forordningens artikkel 58 gir vide fullmakter for Datatilsynet og Personvernnemnda til å gå inn og få fremlagt all informasjon fra datautstyr og annet som er relevant for å kunne utføre tilsynsoppgaver. Utkastets § 19 (kap 6) er en av de bestemmelsene som gjelder for bla. journalistisk virksomhet. Dermed vil det etter lovens ordlyd kunne kreves tilgang til medienes opplysninger og lokaler i forbindelse med tilsyn. </w:t>
      </w:r>
    </w:p>
    <w:p w14:paraId="4298F204" w14:textId="77777777" w:rsidR="008168ED" w:rsidRDefault="008168ED" w:rsidP="008168ED">
      <w:r>
        <w:t xml:space="preserve">En slik bestemmelse er uforenelig med kildevernet. Vi mener derfor det må gjøres et eksplisitt unntak for medier og journalister i loven for en slik tilsynsfullmakt. Vi antar at dette kan gjøres med henvisning til artikkel 85 som sier at det skal gjøres unntak fra kapittel 6 så langt det er nødvendig a hensyn til ytrings- og informasjonsfriheten, alternativt med hjemmel i artikkel 90 nr. 1. </w:t>
      </w:r>
    </w:p>
    <w:p w14:paraId="0089495E" w14:textId="77777777" w:rsidR="008168ED" w:rsidRDefault="008168ED" w:rsidP="008168ED">
      <w:r>
        <w:lastRenderedPageBreak/>
        <w:t xml:space="preserve">Det skal her presiseres at kildevernet følger av Den europeiske menneskerettskonvensjonens artikkel 10 og har blitt betydelig styrket etter at någjeldende personopplysningslov trådte i kraft i 2000. EMD avsa nå nylig en avgjørelse om kildevern i Case of Becker C. Norway, der Norge ble dømt for å ha krenket ytringsfriheten ved å ikke tilstrekkelig ivareta journalisters kildevern. Saken gjaldt en journalist som ble pålagt vitneplikt i en straffesak. </w:t>
      </w:r>
      <w:r w:rsidRPr="0022785A">
        <w:t>Ettersom kilden selv hadde stått frem og bekreftet sin rolle, mente norsk Høyesterett at kildevernet ikke slo til og at journalisten plikte</w:t>
      </w:r>
      <w:r>
        <w:t xml:space="preserve">t å forklare seg. EMD kom </w:t>
      </w:r>
      <w:r w:rsidRPr="0022785A">
        <w:t>til motsatt resultat: Journalistens forklaring var ikke nødvendig for sakens oppklaring, og en forklaringsplikt vil også i denne situasjonen kunne virke negativt på pressens kildetilfang og ytringsfriheten. Det forelå derfor ikke gode nok grunner til å fravike den klare hovedregelen om at journalister ikke har forklaringsplikt om sine kilder.</w:t>
      </w:r>
      <w:r>
        <w:t xml:space="preserve"> </w:t>
      </w:r>
    </w:p>
    <w:p w14:paraId="2DD03A52" w14:textId="77777777" w:rsidR="008168ED" w:rsidRDefault="008168ED" w:rsidP="008168ED">
      <w:r>
        <w:t xml:space="preserve">Denne føyer seg inn i rekken av flere saker både i EMD og Høyesterett som sier at kildevernet er </w:t>
      </w:r>
      <w:r w:rsidRPr="0066302A">
        <w:t>tilnærmet</w:t>
      </w:r>
      <w:r>
        <w:t xml:space="preserve"> absolutt. Her kan det blant annet vises til Rt-2013-1290 og Rt-2015-1286 der det fremgår at det selv ikke i forbindelse med etterforskning og forebygging av terrorvirksomhet ble tillatt inngrep i kildevernet. </w:t>
      </w:r>
    </w:p>
    <w:p w14:paraId="285A24D9" w14:textId="77777777" w:rsidR="008168ED" w:rsidRDefault="008168ED" w:rsidP="008168ED">
      <w:r>
        <w:t xml:space="preserve">Kildevernet skal sikre samfunnet tilgang til viktig informasjon og er nødvendig for at mediene skal kunne informere om og avdekke kritikkverdige forhold. En viktig del av denne er garantien for at ikke myndighetene skal kunne pålegge mediene å gi ut informasjon som kan avdekke journalisters kilder eller som kan svekke tillitten til at mediene beskytter deg som kilde. Av hensyn til fremtidig kildevern har derfor EMD og Høyesterett lagt til grunn et tilnærmet absolutt kildevern. I dette ligger også sperrer mot inngrep eller lovgivning som har et annet formål enn å avsløre kilder, så lenge det kan føre til at kilder avsløres. Dette er blant annet understreket i Rt-2015-1286, se avsnitt 55 og 56. Det som er avgjørende er om myndighetene får muligheten til tilgang på informasjon som kan føre til at kilder blir avdekket. </w:t>
      </w:r>
    </w:p>
    <w:p w14:paraId="25445BA2" w14:textId="77777777" w:rsidR="008168ED" w:rsidRDefault="008168ED" w:rsidP="008168ED">
      <w:r>
        <w:t>Av samme grunn er det strenge krav til ransaking av redaksjonslokaler og journalister jf. straffeprosessloven § 198, samt praksis fra EMD. I slike tilfeller er det nødvendig med en uavhengig domstolsprøvelse (eller prøvelse av et lignende uavhengig organ</w:t>
      </w:r>
      <w:r w:rsidRPr="00B57915">
        <w:t xml:space="preserve">) på forhånd – før tilgang til </w:t>
      </w:r>
      <w:r>
        <w:t>redaksjons</w:t>
      </w:r>
      <w:r w:rsidRPr="00B57915">
        <w:t>lokalene</w:t>
      </w:r>
      <w:r>
        <w:t xml:space="preserve"> gis, jf. strpl. § 197.</w:t>
      </w:r>
      <w:r w:rsidRPr="00B57915">
        <w:t xml:space="preserve"> </w:t>
      </w:r>
    </w:p>
    <w:p w14:paraId="4A7C19EC" w14:textId="77777777" w:rsidR="008168ED" w:rsidRDefault="008168ED" w:rsidP="008168ED">
      <w:r>
        <w:t>På bakgrunn av dette ber vi altså om at det gjøres unntak i utkastets § 19 jf. artikkel § 58 nr. 1</w:t>
      </w:r>
      <w:r w:rsidRPr="00805989">
        <w:t xml:space="preserve"> </w:t>
      </w:r>
      <w:r>
        <w:t>for journalister og redaksjonslokaler med en eksplisitt henvisning til kildevernet. Alternativt bes det om at det presiseres i forarbeidene at reglene ikke får anvendelse i den grad det vil stride mot kildevernet</w:t>
      </w:r>
      <w:r>
        <w:br/>
      </w:r>
    </w:p>
    <w:p w14:paraId="15FB608B" w14:textId="77777777" w:rsidR="008168ED" w:rsidRPr="008168ED" w:rsidRDefault="008168ED" w:rsidP="008168ED">
      <w:pPr>
        <w:pStyle w:val="Default"/>
        <w:numPr>
          <w:ilvl w:val="0"/>
          <w:numId w:val="21"/>
        </w:numPr>
        <w:rPr>
          <w:rFonts w:asciiTheme="minorHAnsi" w:hAnsiTheme="minorHAnsi"/>
          <w:sz w:val="22"/>
          <w:szCs w:val="22"/>
        </w:rPr>
      </w:pPr>
      <w:r>
        <w:rPr>
          <w:rFonts w:asciiTheme="minorHAnsi" w:hAnsiTheme="minorHAnsi" w:cstheme="minorBidi"/>
          <w:color w:val="auto"/>
          <w:sz w:val="22"/>
          <w:szCs w:val="22"/>
        </w:rPr>
        <w:t xml:space="preserve">Fødselsnummer og taushetsplikt – </w:t>
      </w:r>
      <w:r w:rsidRPr="008168ED">
        <w:rPr>
          <w:rFonts w:asciiTheme="minorHAnsi" w:hAnsiTheme="minorHAnsi" w:cstheme="minorBidi"/>
          <w:color w:val="auto"/>
          <w:sz w:val="22"/>
          <w:szCs w:val="22"/>
        </w:rPr>
        <w:t>til ny personopplysningslov § 9 annet ledd, høringsnotatet ka</w:t>
      </w:r>
      <w:r w:rsidRPr="008168ED">
        <w:rPr>
          <w:rFonts w:asciiTheme="minorHAnsi" w:hAnsiTheme="minorHAnsi"/>
          <w:iCs/>
          <w:sz w:val="22"/>
          <w:szCs w:val="22"/>
        </w:rPr>
        <w:t xml:space="preserve">pittel 30: </w:t>
      </w:r>
      <w:r w:rsidRPr="008168ED">
        <w:rPr>
          <w:rFonts w:asciiTheme="minorHAnsi" w:hAnsiTheme="minorHAnsi"/>
          <w:iCs/>
          <w:sz w:val="22"/>
          <w:szCs w:val="22"/>
        </w:rPr>
        <w:br/>
      </w:r>
    </w:p>
    <w:p w14:paraId="67B38292" w14:textId="77777777" w:rsidR="008168ED" w:rsidRPr="008168ED" w:rsidRDefault="008168ED" w:rsidP="008168ED">
      <w:pPr>
        <w:pStyle w:val="Default"/>
        <w:rPr>
          <w:rFonts w:asciiTheme="minorHAnsi" w:hAnsiTheme="minorHAnsi"/>
          <w:sz w:val="22"/>
          <w:szCs w:val="22"/>
        </w:rPr>
      </w:pPr>
      <w:r w:rsidRPr="008168ED">
        <w:rPr>
          <w:rFonts w:asciiTheme="minorHAnsi" w:hAnsiTheme="minorHAnsi"/>
          <w:iCs/>
          <w:sz w:val="22"/>
          <w:szCs w:val="22"/>
        </w:rPr>
        <w:t xml:space="preserve">Ikke bare </w:t>
      </w:r>
      <w:r w:rsidRPr="008168ED">
        <w:rPr>
          <w:rFonts w:asciiTheme="minorHAnsi" w:hAnsiTheme="minorHAnsi"/>
          <w:sz w:val="22"/>
          <w:szCs w:val="22"/>
        </w:rPr>
        <w:t xml:space="preserve">forvaltningsloven § 13 andre ledd som departementet nevner på side 106 i høringsnotatet, men også ny folkeregisterlov § 9-1 andre ledd trekker frem at fødsels- og D-nummer ikke skal anses som taushetsbelagte opplysninger. Vi viser i den sammenheng til Finansdepartementets høringsnotat om forslag til ny personidentifikator (departementets referanse 13/812), der det på s. 6 heter: </w:t>
      </w:r>
    </w:p>
    <w:p w14:paraId="6CA4FF37" w14:textId="77777777" w:rsidR="008168ED" w:rsidRPr="008168ED" w:rsidRDefault="008168ED" w:rsidP="008168ED">
      <w:pPr>
        <w:pStyle w:val="Default"/>
        <w:rPr>
          <w:rFonts w:asciiTheme="minorHAnsi" w:hAnsiTheme="minorHAnsi"/>
          <w:sz w:val="22"/>
          <w:szCs w:val="22"/>
        </w:rPr>
      </w:pPr>
    </w:p>
    <w:p w14:paraId="10DFDB91" w14:textId="77777777" w:rsidR="008168ED" w:rsidRPr="008168ED" w:rsidRDefault="008168ED" w:rsidP="008168ED">
      <w:pPr>
        <w:pStyle w:val="Default"/>
        <w:ind w:left="708"/>
        <w:rPr>
          <w:rFonts w:asciiTheme="minorHAnsi" w:hAnsiTheme="minorHAnsi"/>
          <w:sz w:val="22"/>
          <w:szCs w:val="22"/>
        </w:rPr>
      </w:pPr>
      <w:r w:rsidRPr="008168ED">
        <w:rPr>
          <w:rFonts w:asciiTheme="minorHAnsi" w:hAnsiTheme="minorHAnsi"/>
          <w:sz w:val="22"/>
          <w:szCs w:val="22"/>
        </w:rPr>
        <w:t xml:space="preserve">«Skattedirektoratet har lagt til grunn at fødselsnummeret er allment tilgjengelig, men peker på at det er utbredt oppfatning om at fødselsnummeret er hemmelig og at dette alene kan gi adgang til andre opplysninger. Direktoratet understreket at fødselsnummeret kun skal anvendes som en identifikator og ikke for autentisering. Det innebærer at ved bruk skal det ikke kunne gis beskyttede opplysninger om personer ved kun å oppgi fødselsnummeret.» </w:t>
      </w:r>
    </w:p>
    <w:p w14:paraId="76F70371" w14:textId="77777777" w:rsidR="008168ED" w:rsidRPr="008168ED" w:rsidRDefault="008168ED" w:rsidP="008168ED">
      <w:pPr>
        <w:pStyle w:val="Default"/>
        <w:rPr>
          <w:rFonts w:asciiTheme="minorHAnsi" w:hAnsiTheme="minorHAnsi"/>
          <w:sz w:val="22"/>
          <w:szCs w:val="22"/>
        </w:rPr>
      </w:pPr>
    </w:p>
    <w:p w14:paraId="7D4C07F9" w14:textId="77777777" w:rsidR="008168ED" w:rsidRPr="008168ED" w:rsidRDefault="008168ED" w:rsidP="008168ED">
      <w:pPr>
        <w:pStyle w:val="Default"/>
        <w:rPr>
          <w:rFonts w:asciiTheme="minorHAnsi" w:hAnsiTheme="minorHAnsi"/>
          <w:sz w:val="22"/>
          <w:szCs w:val="22"/>
        </w:rPr>
      </w:pPr>
      <w:r w:rsidRPr="008168ED">
        <w:rPr>
          <w:rFonts w:asciiTheme="minorHAnsi" w:hAnsiTheme="minorHAnsi"/>
          <w:sz w:val="22"/>
          <w:szCs w:val="22"/>
        </w:rPr>
        <w:lastRenderedPageBreak/>
        <w:t xml:space="preserve">Fødsels- og D-numre som personidentifikatoren er imidlertid et viktig journalistisk arbeidsverktøy. Slik tilgang er helt nødvendig for å skille personer fra hverandre i storsamfunnet. Uten tilgangen kan viktig journalistikk forhindres eller vanskeliggjøres. Nummeret regnes, som nevnt av departementet, ikke som en sensitiv personopplysning, og for journalistisk virksomhet er dette et helt avgjørende verktøy. Som Finansdepartementet blant annet skriver i en uttalelse av 10. oktober i fjor om aksjonærregisteret: </w:t>
      </w:r>
    </w:p>
    <w:p w14:paraId="68DADA75" w14:textId="77777777" w:rsidR="008168ED" w:rsidRPr="008168ED" w:rsidRDefault="008168ED" w:rsidP="008168ED">
      <w:pPr>
        <w:pStyle w:val="Default"/>
        <w:ind w:left="708"/>
        <w:rPr>
          <w:rFonts w:asciiTheme="minorHAnsi" w:hAnsiTheme="minorHAnsi"/>
          <w:sz w:val="22"/>
          <w:szCs w:val="22"/>
        </w:rPr>
      </w:pPr>
      <w:r w:rsidRPr="008168ED">
        <w:rPr>
          <w:rFonts w:asciiTheme="minorHAnsi" w:hAnsiTheme="minorHAnsi"/>
          <w:sz w:val="22"/>
          <w:szCs w:val="22"/>
        </w:rPr>
        <w:t>«Departementet ser at innsyn i fødselsnumre kan være av betydning for at pressen skal få utført sitt samfunnsoppdrag. Dette taler for å praktisere meroffentlighet for pressen.»</w:t>
      </w:r>
    </w:p>
    <w:p w14:paraId="2EFBB636" w14:textId="77777777" w:rsidR="008168ED" w:rsidRPr="008168ED" w:rsidRDefault="008168ED" w:rsidP="008168ED">
      <w:pPr>
        <w:pStyle w:val="Default"/>
        <w:rPr>
          <w:rFonts w:asciiTheme="minorHAnsi" w:hAnsiTheme="minorHAnsi"/>
          <w:sz w:val="22"/>
          <w:szCs w:val="22"/>
        </w:rPr>
      </w:pPr>
    </w:p>
    <w:p w14:paraId="098A0B30" w14:textId="77777777" w:rsidR="008168ED" w:rsidRPr="008168ED" w:rsidRDefault="008168ED" w:rsidP="008168ED">
      <w:pPr>
        <w:pStyle w:val="Default"/>
        <w:rPr>
          <w:rFonts w:asciiTheme="minorHAnsi" w:hAnsiTheme="minorHAnsi"/>
          <w:color w:val="auto"/>
          <w:sz w:val="22"/>
          <w:szCs w:val="22"/>
        </w:rPr>
      </w:pPr>
      <w:r w:rsidRPr="008168ED">
        <w:rPr>
          <w:rFonts w:asciiTheme="minorHAnsi" w:hAnsiTheme="minorHAnsi"/>
          <w:color w:val="auto"/>
          <w:sz w:val="22"/>
          <w:szCs w:val="22"/>
        </w:rPr>
        <w:t xml:space="preserve">Det er etter gjeldende rett derfor åpnet opp for at journalister kan få tilgang til fødselsnummer til bruk i profesjonell virksomhet. Eksempler på slik tilrettelegging er Finans- og tolldepartementets rundskriv av 06.11.1994 om utlevering av ikke-taushetsbelagte opplysninger fra folkeregistrene til journalister (fremdeles gjeldende), forskrift om utlevering, viderebruk og annen behandling av opplysninger fra grunnboken og matrikkelen av 2013 nr. 1599 § 4 tredje ledd bokstav l) og Skattedirektoratets rundskriv nr. 5, 2015 om utlevering av ikkje-teiepliktige opplysningar frå folkeregisteret til journalistar. Begrunnelsen for denne ordningen er at personidentifikatoren benyttes til redaksjonell virksomhet som bidrar til en offentlig, opplyst samtale, den er forpliktet etter presseetikken i Vær Varsom-plakat og ledes av en ansvarlig redaktør. </w:t>
      </w:r>
    </w:p>
    <w:p w14:paraId="0FDBF48D" w14:textId="77777777" w:rsidR="008168ED" w:rsidRPr="008168ED" w:rsidRDefault="008168ED" w:rsidP="008168ED">
      <w:pPr>
        <w:pStyle w:val="Default"/>
        <w:rPr>
          <w:rFonts w:asciiTheme="minorHAnsi" w:hAnsiTheme="minorHAnsi" w:cstheme="minorBidi"/>
          <w:color w:val="auto"/>
          <w:sz w:val="22"/>
          <w:szCs w:val="22"/>
        </w:rPr>
      </w:pPr>
    </w:p>
    <w:p w14:paraId="04417CF9" w14:textId="77777777" w:rsidR="008168ED" w:rsidRPr="008168ED" w:rsidRDefault="008168ED" w:rsidP="008168ED">
      <w:pPr>
        <w:pStyle w:val="Default"/>
        <w:rPr>
          <w:rFonts w:asciiTheme="minorHAnsi" w:hAnsiTheme="minorHAnsi" w:cstheme="minorBidi"/>
          <w:color w:val="auto"/>
          <w:sz w:val="22"/>
          <w:szCs w:val="22"/>
        </w:rPr>
      </w:pPr>
      <w:r w:rsidRPr="008168ED">
        <w:rPr>
          <w:rFonts w:asciiTheme="minorHAnsi" w:hAnsiTheme="minorHAnsi" w:cstheme="minorBidi"/>
          <w:color w:val="auto"/>
          <w:sz w:val="22"/>
          <w:szCs w:val="22"/>
        </w:rPr>
        <w:t>Når det i utkast til ny personopplysningslov § 9 annet ledd åpnes opp for at det kan gis forskrift med nærmere bestemmelser om bruk av fødselsnummer og andre entydige identifikasjonsmidler, mener vi personidentifikatoren som journalistisk arbeidsverktøy må vernes. Dette bør klargjøres i forskriften.</w:t>
      </w:r>
    </w:p>
    <w:p w14:paraId="5F641553" w14:textId="77777777" w:rsidR="008168ED" w:rsidRPr="008168ED" w:rsidRDefault="008168ED" w:rsidP="008168ED">
      <w:pPr>
        <w:pStyle w:val="Default"/>
        <w:rPr>
          <w:rFonts w:asciiTheme="minorHAnsi" w:hAnsiTheme="minorHAnsi" w:cstheme="minorBidi"/>
          <w:color w:val="auto"/>
          <w:sz w:val="22"/>
          <w:szCs w:val="22"/>
        </w:rPr>
      </w:pPr>
    </w:p>
    <w:p w14:paraId="1D930C30" w14:textId="77777777" w:rsidR="008168ED" w:rsidRPr="008168ED" w:rsidRDefault="008168ED" w:rsidP="008168ED">
      <w:pPr>
        <w:pStyle w:val="Default"/>
        <w:rPr>
          <w:rFonts w:asciiTheme="minorHAnsi" w:hAnsiTheme="minorHAnsi" w:cstheme="minorBidi"/>
          <w:color w:val="auto"/>
          <w:sz w:val="22"/>
          <w:szCs w:val="22"/>
        </w:rPr>
      </w:pPr>
    </w:p>
    <w:p w14:paraId="2D474AA8" w14:textId="77777777" w:rsidR="008168ED" w:rsidRPr="008168ED" w:rsidRDefault="008168ED" w:rsidP="008168ED">
      <w:pPr>
        <w:pStyle w:val="Default"/>
        <w:jc w:val="center"/>
        <w:rPr>
          <w:rFonts w:asciiTheme="minorHAnsi" w:hAnsiTheme="minorHAnsi" w:cstheme="minorBidi"/>
          <w:color w:val="auto"/>
          <w:sz w:val="22"/>
          <w:szCs w:val="22"/>
        </w:rPr>
      </w:pPr>
      <w:r w:rsidRPr="008168ED">
        <w:rPr>
          <w:rFonts w:asciiTheme="minorHAnsi" w:hAnsiTheme="minorHAnsi" w:cstheme="minorBidi"/>
          <w:color w:val="auto"/>
          <w:sz w:val="22"/>
          <w:szCs w:val="22"/>
        </w:rPr>
        <w:t>Med vennlig hilsen</w:t>
      </w:r>
    </w:p>
    <w:p w14:paraId="2307D1DF" w14:textId="77777777" w:rsidR="008168ED" w:rsidRDefault="008168ED" w:rsidP="008168ED"/>
    <w:p w14:paraId="7E0B0C62" w14:textId="77777777" w:rsidR="008168ED" w:rsidRPr="00C635A1" w:rsidRDefault="008168ED" w:rsidP="008168ED"/>
    <w:p w14:paraId="08E70A89" w14:textId="77777777" w:rsidR="008168ED" w:rsidRDefault="008168ED" w:rsidP="008168ED">
      <w:pPr>
        <w:pStyle w:val="BodyText"/>
        <w:kinsoku w:val="0"/>
        <w:overflowPunct w:val="0"/>
        <w:spacing w:before="178"/>
        <w:ind w:left="198" w:right="90"/>
        <w:rPr>
          <w:sz w:val="22"/>
          <w:szCs w:val="22"/>
        </w:rPr>
      </w:pPr>
      <w:r w:rsidRPr="00C635A1">
        <w:rPr>
          <w:rFonts w:asciiTheme="minorHAnsi" w:hAnsiTheme="minorHAnsi" w:cstheme="minorHAnsi"/>
          <w:sz w:val="22"/>
          <w:szCs w:val="22"/>
        </w:rPr>
        <w:t xml:space="preserve">Norsk Presseforbund             </w:t>
      </w:r>
      <w:r>
        <w:rPr>
          <w:rFonts w:asciiTheme="minorHAnsi" w:hAnsiTheme="minorHAnsi" w:cstheme="minorHAnsi"/>
          <w:sz w:val="22"/>
          <w:szCs w:val="22"/>
        </w:rPr>
        <w:t xml:space="preserve">        </w:t>
      </w:r>
      <w:r w:rsidRPr="00C635A1">
        <w:rPr>
          <w:rFonts w:asciiTheme="minorHAnsi" w:hAnsiTheme="minorHAnsi" w:cstheme="minorHAnsi"/>
          <w:sz w:val="22"/>
          <w:szCs w:val="22"/>
        </w:rPr>
        <w:t xml:space="preserve">   Norsk Journalistlag                              Norsk Redaktørforening</w:t>
      </w:r>
    </w:p>
    <w:p w14:paraId="228BD1DC" w14:textId="77777777" w:rsidR="008168ED" w:rsidRDefault="008168ED" w:rsidP="008168ED">
      <w:pPr>
        <w:pStyle w:val="BodyText"/>
        <w:tabs>
          <w:tab w:val="left" w:pos="3250"/>
          <w:tab w:val="left" w:pos="6822"/>
        </w:tabs>
        <w:kinsoku w:val="0"/>
        <w:overflowPunct w:val="0"/>
        <w:ind w:left="218"/>
        <w:rPr>
          <w:position w:val="2"/>
          <w:sz w:val="22"/>
          <w:szCs w:val="22"/>
        </w:rPr>
      </w:pPr>
      <w:r>
        <w:rPr>
          <w:position w:val="1"/>
          <w:sz w:val="22"/>
          <w:szCs w:val="22"/>
        </w:rPr>
        <w:t xml:space="preserve"> </w:t>
      </w:r>
      <w:r w:rsidRPr="00C635A1">
        <w:rPr>
          <w:noProof/>
          <w:position w:val="1"/>
          <w:sz w:val="22"/>
          <w:szCs w:val="22"/>
        </w:rPr>
        <w:drawing>
          <wp:inline distT="0" distB="0" distL="0" distR="0" wp14:anchorId="68CCB13C" wp14:editId="0FB84861">
            <wp:extent cx="1181100" cy="51924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9407" cy="544878"/>
                    </a:xfrm>
                    <a:prstGeom prst="rect">
                      <a:avLst/>
                    </a:prstGeom>
                    <a:noFill/>
                    <a:ln>
                      <a:noFill/>
                    </a:ln>
                  </pic:spPr>
                </pic:pic>
              </a:graphicData>
            </a:graphic>
          </wp:inline>
        </w:drawing>
      </w:r>
      <w:r>
        <w:rPr>
          <w:position w:val="1"/>
          <w:sz w:val="22"/>
          <w:szCs w:val="22"/>
        </w:rPr>
        <w:tab/>
      </w:r>
      <w:r>
        <w:rPr>
          <w:noProof/>
          <w:sz w:val="22"/>
          <w:szCs w:val="22"/>
          <w:lang w:eastAsia="nb-NO"/>
        </w:rPr>
        <w:drawing>
          <wp:inline distT="0" distB="0" distL="0" distR="0" wp14:anchorId="2BBD7533" wp14:editId="1E45F5B4">
            <wp:extent cx="1419225" cy="390525"/>
            <wp:effectExtent l="0" t="0" r="9525" b="9525"/>
            <wp:docPr id="2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Pr>
          <w:sz w:val="22"/>
          <w:szCs w:val="22"/>
        </w:rPr>
        <w:t xml:space="preserve"> </w:t>
      </w:r>
      <w:r>
        <w:rPr>
          <w:sz w:val="22"/>
          <w:szCs w:val="22"/>
        </w:rPr>
        <w:tab/>
      </w:r>
      <w:r>
        <w:rPr>
          <w:noProof/>
          <w:position w:val="2"/>
          <w:sz w:val="22"/>
          <w:szCs w:val="22"/>
          <w:lang w:eastAsia="nb-NO"/>
        </w:rPr>
        <w:drawing>
          <wp:inline distT="0" distB="0" distL="0" distR="0" wp14:anchorId="7CEFBB80" wp14:editId="13F917C9">
            <wp:extent cx="1057275" cy="59055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590550"/>
                    </a:xfrm>
                    <a:prstGeom prst="rect">
                      <a:avLst/>
                    </a:prstGeom>
                    <a:noFill/>
                    <a:ln>
                      <a:noFill/>
                    </a:ln>
                  </pic:spPr>
                </pic:pic>
              </a:graphicData>
            </a:graphic>
          </wp:inline>
        </w:drawing>
      </w:r>
    </w:p>
    <w:tbl>
      <w:tblPr>
        <w:tblW w:w="0" w:type="auto"/>
        <w:tblInd w:w="106" w:type="dxa"/>
        <w:tblLayout w:type="fixed"/>
        <w:tblCellMar>
          <w:left w:w="0" w:type="dxa"/>
          <w:right w:w="0" w:type="dxa"/>
        </w:tblCellMar>
        <w:tblLook w:val="04A0" w:firstRow="1" w:lastRow="0" w:firstColumn="1" w:lastColumn="0" w:noHBand="0" w:noVBand="1"/>
      </w:tblPr>
      <w:tblGrid>
        <w:gridCol w:w="2386"/>
        <w:gridCol w:w="3449"/>
        <w:gridCol w:w="2524"/>
      </w:tblGrid>
      <w:tr w:rsidR="008168ED" w14:paraId="5A68680B" w14:textId="77777777" w:rsidTr="00B657C1">
        <w:trPr>
          <w:trHeight w:hRule="exact" w:val="369"/>
        </w:trPr>
        <w:tc>
          <w:tcPr>
            <w:tcW w:w="2386" w:type="dxa"/>
            <w:tcBorders>
              <w:top w:val="nil"/>
              <w:left w:val="nil"/>
              <w:bottom w:val="nil"/>
              <w:right w:val="nil"/>
            </w:tcBorders>
            <w:hideMark/>
          </w:tcPr>
          <w:p w14:paraId="68FE9F37" w14:textId="77777777" w:rsidR="008168ED" w:rsidRPr="00C635A1" w:rsidRDefault="008168ED" w:rsidP="00B657C1">
            <w:pPr>
              <w:pStyle w:val="TableParagraph"/>
              <w:kinsoku w:val="0"/>
              <w:overflowPunct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Kristine Foss</w:t>
            </w:r>
          </w:p>
        </w:tc>
        <w:tc>
          <w:tcPr>
            <w:tcW w:w="3449" w:type="dxa"/>
            <w:tcBorders>
              <w:top w:val="nil"/>
              <w:left w:val="nil"/>
              <w:bottom w:val="nil"/>
              <w:right w:val="nil"/>
            </w:tcBorders>
            <w:hideMark/>
          </w:tcPr>
          <w:p w14:paraId="0B2EE6F6" w14:textId="77777777" w:rsidR="008168ED" w:rsidRPr="00C635A1" w:rsidRDefault="008168ED" w:rsidP="00B657C1">
            <w:pPr>
              <w:pStyle w:val="TableParagraph"/>
              <w:kinsoku w:val="0"/>
              <w:overflowPunct w:val="0"/>
              <w:spacing w:line="276" w:lineRule="auto"/>
              <w:ind w:left="854"/>
              <w:rPr>
                <w:rFonts w:asciiTheme="minorHAnsi" w:hAnsiTheme="minorHAnsi" w:cstheme="minorHAnsi"/>
                <w:sz w:val="22"/>
                <w:szCs w:val="22"/>
                <w:lang w:val="en-US"/>
              </w:rPr>
            </w:pPr>
            <w:r w:rsidRPr="00C635A1">
              <w:rPr>
                <w:rFonts w:asciiTheme="minorHAnsi" w:hAnsiTheme="minorHAnsi" w:cstheme="minorHAnsi"/>
                <w:sz w:val="22"/>
                <w:szCs w:val="22"/>
                <w:lang w:val="en-US"/>
              </w:rPr>
              <w:t>Ina Lindahl Nyrud</w:t>
            </w:r>
          </w:p>
        </w:tc>
        <w:tc>
          <w:tcPr>
            <w:tcW w:w="2524" w:type="dxa"/>
            <w:tcBorders>
              <w:top w:val="nil"/>
              <w:left w:val="nil"/>
              <w:bottom w:val="nil"/>
              <w:right w:val="nil"/>
            </w:tcBorders>
            <w:hideMark/>
          </w:tcPr>
          <w:p w14:paraId="215F2703" w14:textId="77777777" w:rsidR="008168ED" w:rsidRPr="00C635A1" w:rsidRDefault="008168ED" w:rsidP="00B657C1">
            <w:pPr>
              <w:pStyle w:val="TableParagraph"/>
              <w:kinsoku w:val="0"/>
              <w:overflowPunct w:val="0"/>
              <w:spacing w:line="276" w:lineRule="auto"/>
              <w:ind w:left="895"/>
              <w:rPr>
                <w:rFonts w:asciiTheme="minorHAnsi" w:hAnsiTheme="minorHAnsi" w:cstheme="minorHAnsi"/>
                <w:sz w:val="22"/>
                <w:szCs w:val="22"/>
                <w:lang w:val="en-US"/>
              </w:rPr>
            </w:pPr>
            <w:r w:rsidRPr="00C635A1">
              <w:rPr>
                <w:rFonts w:asciiTheme="minorHAnsi" w:hAnsiTheme="minorHAnsi" w:cstheme="minorHAnsi"/>
                <w:sz w:val="22"/>
                <w:szCs w:val="22"/>
                <w:lang w:val="en-US"/>
              </w:rPr>
              <w:t>Arne Jensen</w:t>
            </w:r>
          </w:p>
        </w:tc>
      </w:tr>
      <w:tr w:rsidR="008168ED" w:rsidRPr="00C635A1" w14:paraId="3F6F7FA5" w14:textId="77777777" w:rsidTr="00B657C1">
        <w:trPr>
          <w:trHeight w:hRule="exact" w:val="369"/>
        </w:trPr>
        <w:tc>
          <w:tcPr>
            <w:tcW w:w="2386" w:type="dxa"/>
            <w:tcBorders>
              <w:top w:val="nil"/>
              <w:left w:val="nil"/>
              <w:bottom w:val="nil"/>
              <w:right w:val="nil"/>
            </w:tcBorders>
            <w:hideMark/>
          </w:tcPr>
          <w:p w14:paraId="726C528C" w14:textId="77777777" w:rsidR="008168ED" w:rsidRPr="00C635A1" w:rsidRDefault="008168ED" w:rsidP="00B657C1">
            <w:pPr>
              <w:pStyle w:val="TableParagraph"/>
              <w:kinsoku w:val="0"/>
              <w:overflowPunct w:val="0"/>
              <w:spacing w:line="276" w:lineRule="auto"/>
              <w:rPr>
                <w:rFonts w:asciiTheme="minorHAnsi" w:hAnsiTheme="minorHAnsi" w:cstheme="minorHAnsi"/>
                <w:sz w:val="22"/>
                <w:szCs w:val="22"/>
                <w:lang w:val="en-US"/>
              </w:rPr>
            </w:pPr>
            <w:r>
              <w:rPr>
                <w:rFonts w:asciiTheme="minorHAnsi" w:hAnsiTheme="minorHAnsi" w:cstheme="minorHAnsi"/>
                <w:iCs/>
                <w:sz w:val="22"/>
                <w:szCs w:val="22"/>
                <w:lang w:val="en-US"/>
              </w:rPr>
              <w:t>j</w:t>
            </w:r>
            <w:r w:rsidRPr="00C635A1">
              <w:rPr>
                <w:rFonts w:asciiTheme="minorHAnsi" w:hAnsiTheme="minorHAnsi" w:cstheme="minorHAnsi"/>
                <w:iCs/>
                <w:sz w:val="22"/>
                <w:szCs w:val="22"/>
                <w:lang w:val="en-US"/>
              </w:rPr>
              <w:t>uridisk rådgiver</w:t>
            </w:r>
          </w:p>
        </w:tc>
        <w:tc>
          <w:tcPr>
            <w:tcW w:w="3449" w:type="dxa"/>
            <w:tcBorders>
              <w:top w:val="nil"/>
              <w:left w:val="nil"/>
              <w:bottom w:val="nil"/>
              <w:right w:val="nil"/>
            </w:tcBorders>
            <w:hideMark/>
          </w:tcPr>
          <w:p w14:paraId="40A7BBEC" w14:textId="77777777" w:rsidR="008168ED" w:rsidRPr="00C635A1" w:rsidRDefault="008168ED" w:rsidP="00B657C1">
            <w:pPr>
              <w:pStyle w:val="TableParagraph"/>
              <w:kinsoku w:val="0"/>
              <w:overflowPunct w:val="0"/>
              <w:spacing w:line="276" w:lineRule="auto"/>
              <w:ind w:left="859"/>
              <w:rPr>
                <w:rFonts w:asciiTheme="minorHAnsi" w:hAnsiTheme="minorHAnsi" w:cstheme="minorHAnsi"/>
                <w:sz w:val="22"/>
                <w:szCs w:val="22"/>
                <w:lang w:val="en-US"/>
              </w:rPr>
            </w:pPr>
            <w:r w:rsidRPr="00C635A1">
              <w:rPr>
                <w:rFonts w:asciiTheme="minorHAnsi" w:hAnsiTheme="minorHAnsi" w:cstheme="minorHAnsi"/>
                <w:iCs/>
                <w:sz w:val="22"/>
                <w:szCs w:val="22"/>
                <w:lang w:val="en-US"/>
              </w:rPr>
              <w:t>advokat</w:t>
            </w:r>
          </w:p>
        </w:tc>
        <w:tc>
          <w:tcPr>
            <w:tcW w:w="2524" w:type="dxa"/>
            <w:tcBorders>
              <w:top w:val="nil"/>
              <w:left w:val="nil"/>
              <w:bottom w:val="nil"/>
              <w:right w:val="nil"/>
            </w:tcBorders>
            <w:hideMark/>
          </w:tcPr>
          <w:p w14:paraId="7DE11855" w14:textId="77777777" w:rsidR="008168ED" w:rsidRPr="00C635A1" w:rsidRDefault="008168ED" w:rsidP="00B657C1">
            <w:pPr>
              <w:pStyle w:val="TableParagraph"/>
              <w:kinsoku w:val="0"/>
              <w:overflowPunct w:val="0"/>
              <w:spacing w:line="276" w:lineRule="auto"/>
              <w:ind w:left="871"/>
              <w:rPr>
                <w:rFonts w:asciiTheme="minorHAnsi" w:hAnsiTheme="minorHAnsi" w:cstheme="minorHAnsi"/>
                <w:sz w:val="22"/>
                <w:szCs w:val="22"/>
                <w:lang w:val="en-US"/>
              </w:rPr>
            </w:pPr>
            <w:r w:rsidRPr="00C635A1">
              <w:rPr>
                <w:rFonts w:asciiTheme="minorHAnsi" w:hAnsiTheme="minorHAnsi" w:cstheme="minorHAnsi"/>
                <w:iCs/>
                <w:sz w:val="22"/>
                <w:szCs w:val="22"/>
                <w:lang w:val="en-US"/>
              </w:rPr>
              <w:t>generalsekretær</w:t>
            </w:r>
          </w:p>
        </w:tc>
      </w:tr>
    </w:tbl>
    <w:p w14:paraId="3380C611" w14:textId="77777777" w:rsidR="008168ED" w:rsidRDefault="008168ED" w:rsidP="008168ED">
      <w:pPr>
        <w:spacing w:after="0"/>
      </w:pPr>
    </w:p>
    <w:p w14:paraId="6E3B4DF1" w14:textId="77777777" w:rsidR="008168ED" w:rsidRPr="00C635A1" w:rsidRDefault="008168ED" w:rsidP="008168ED">
      <w:pPr>
        <w:shd w:val="clear" w:color="auto" w:fill="FFFFFF"/>
        <w:spacing w:after="0" w:line="390" w:lineRule="atLeast"/>
        <w:rPr>
          <w:rFonts w:ascii="Arial" w:eastAsia="Times New Roman" w:hAnsi="Arial" w:cs="Arial"/>
          <w:color w:val="333333"/>
        </w:rPr>
      </w:pPr>
    </w:p>
    <w:p w14:paraId="2C448442" w14:textId="77777777" w:rsidR="008168ED" w:rsidRDefault="008168ED" w:rsidP="008168ED">
      <w:pPr>
        <w:spacing w:after="0"/>
        <w:rPr>
          <w:rFonts w:ascii="Arial" w:hAnsi="Arial" w:cs="Arial"/>
          <w:sz w:val="24"/>
        </w:rPr>
      </w:pPr>
    </w:p>
    <w:p w14:paraId="47A4DB08" w14:textId="77777777" w:rsidR="008168ED" w:rsidRDefault="008168ED" w:rsidP="008168ED">
      <w:pPr>
        <w:spacing w:after="0"/>
        <w:rPr>
          <w:rFonts w:ascii="Arial" w:hAnsi="Arial" w:cs="Arial"/>
          <w:sz w:val="24"/>
        </w:rPr>
      </w:pPr>
    </w:p>
    <w:p w14:paraId="4DF032EC" w14:textId="10C43D7E" w:rsidR="006C6328" w:rsidRDefault="006C6328" w:rsidP="008168ED">
      <w:pPr>
        <w:spacing w:after="0"/>
        <w:rPr>
          <w:rFonts w:ascii="Arial" w:hAnsi="Arial" w:cs="Arial"/>
          <w:sz w:val="24"/>
        </w:rPr>
      </w:pPr>
    </w:p>
    <w:p w14:paraId="5377D447" w14:textId="371788E7" w:rsidR="008168ED" w:rsidRDefault="008168ED" w:rsidP="008168ED">
      <w:pPr>
        <w:spacing w:after="0"/>
        <w:rPr>
          <w:rFonts w:ascii="Arial" w:hAnsi="Arial" w:cs="Arial"/>
          <w:sz w:val="24"/>
        </w:rPr>
      </w:pPr>
    </w:p>
    <w:p w14:paraId="1CEBC8FB" w14:textId="1C8A0E77" w:rsidR="008168ED" w:rsidRDefault="008168ED" w:rsidP="008168ED">
      <w:pPr>
        <w:spacing w:after="0"/>
        <w:rPr>
          <w:rFonts w:ascii="Arial" w:hAnsi="Arial" w:cs="Arial"/>
          <w:sz w:val="24"/>
        </w:rPr>
      </w:pPr>
    </w:p>
    <w:p w14:paraId="7759B76E" w14:textId="47DEECC0" w:rsidR="008168ED" w:rsidRDefault="008168ED" w:rsidP="008168ED">
      <w:pPr>
        <w:spacing w:after="0"/>
        <w:rPr>
          <w:rFonts w:ascii="Arial" w:hAnsi="Arial" w:cs="Arial"/>
          <w:sz w:val="24"/>
        </w:rPr>
      </w:pPr>
    </w:p>
    <w:p w14:paraId="4E2D49E8" w14:textId="3A79200D" w:rsidR="008168ED" w:rsidRDefault="008168ED" w:rsidP="008168ED">
      <w:pPr>
        <w:spacing w:after="0"/>
        <w:rPr>
          <w:rFonts w:ascii="Arial" w:hAnsi="Arial" w:cs="Arial"/>
          <w:sz w:val="24"/>
        </w:rPr>
      </w:pPr>
    </w:p>
    <w:p w14:paraId="53CF533C" w14:textId="53B90DB2" w:rsidR="008168ED" w:rsidRDefault="008168ED" w:rsidP="008168ED">
      <w:pPr>
        <w:spacing w:after="0"/>
        <w:rPr>
          <w:rFonts w:ascii="Arial" w:hAnsi="Arial" w:cs="Arial"/>
          <w:sz w:val="24"/>
        </w:rPr>
      </w:pPr>
    </w:p>
    <w:p w14:paraId="7D4F4AE4" w14:textId="65F8F5E0" w:rsidR="008168ED" w:rsidRDefault="008168ED" w:rsidP="008168ED">
      <w:pPr>
        <w:spacing w:after="0"/>
        <w:rPr>
          <w:rFonts w:ascii="Arial" w:hAnsi="Arial" w:cs="Arial"/>
          <w:sz w:val="24"/>
        </w:rPr>
      </w:pPr>
    </w:p>
    <w:p w14:paraId="1AFD85B1" w14:textId="0AFE9FAF" w:rsidR="008168ED" w:rsidRDefault="008168ED" w:rsidP="008168ED">
      <w:pPr>
        <w:spacing w:after="0"/>
        <w:rPr>
          <w:rFonts w:ascii="Arial" w:hAnsi="Arial" w:cs="Arial"/>
          <w:sz w:val="24"/>
        </w:rPr>
      </w:pPr>
    </w:p>
    <w:p w14:paraId="6540C1E2" w14:textId="005AD59F" w:rsidR="008168ED" w:rsidRDefault="008168ED" w:rsidP="008168ED">
      <w:pPr>
        <w:spacing w:after="0"/>
        <w:rPr>
          <w:rFonts w:ascii="Arial" w:hAnsi="Arial" w:cs="Arial"/>
          <w:sz w:val="24"/>
        </w:rPr>
      </w:pPr>
    </w:p>
    <w:p w14:paraId="37C1D20F" w14:textId="21A4641E" w:rsidR="008168ED" w:rsidRDefault="008168ED" w:rsidP="008168ED">
      <w:pPr>
        <w:spacing w:after="0"/>
        <w:rPr>
          <w:rFonts w:ascii="Arial" w:hAnsi="Arial" w:cs="Arial"/>
          <w:sz w:val="24"/>
        </w:rPr>
      </w:pPr>
    </w:p>
    <w:p w14:paraId="3AA18C85" w14:textId="629897F1" w:rsidR="008168ED" w:rsidRDefault="008168ED" w:rsidP="008168ED">
      <w:pPr>
        <w:spacing w:after="0"/>
        <w:rPr>
          <w:rFonts w:ascii="Arial" w:hAnsi="Arial" w:cs="Arial"/>
          <w:sz w:val="24"/>
        </w:rPr>
      </w:pPr>
    </w:p>
    <w:p w14:paraId="1309D949" w14:textId="7BE18C19" w:rsidR="008168ED" w:rsidRDefault="008168ED" w:rsidP="008168ED">
      <w:pPr>
        <w:spacing w:after="0"/>
        <w:rPr>
          <w:rFonts w:ascii="Arial" w:hAnsi="Arial" w:cs="Arial"/>
          <w:sz w:val="24"/>
        </w:rPr>
      </w:pPr>
    </w:p>
    <w:p w14:paraId="16C89F55" w14:textId="59A04379" w:rsidR="008168ED" w:rsidRDefault="008168ED" w:rsidP="008168ED">
      <w:pPr>
        <w:spacing w:after="0"/>
        <w:jc w:val="right"/>
        <w:rPr>
          <w:rFonts w:ascii="Arial" w:hAnsi="Arial" w:cs="Arial"/>
          <w:sz w:val="24"/>
        </w:rPr>
      </w:pPr>
      <w:r>
        <w:rPr>
          <w:rFonts w:ascii="Arial" w:hAnsi="Arial" w:cs="Arial"/>
          <w:sz w:val="24"/>
        </w:rPr>
        <w:lastRenderedPageBreak/>
        <w:t>Vedlegg 4</w:t>
      </w:r>
    </w:p>
    <w:p w14:paraId="74497051" w14:textId="4066BAD4" w:rsidR="008168ED" w:rsidRDefault="008168ED" w:rsidP="008168ED">
      <w:pPr>
        <w:spacing w:after="0"/>
        <w:jc w:val="right"/>
        <w:rPr>
          <w:rFonts w:ascii="Arial" w:hAnsi="Arial" w:cs="Arial"/>
          <w:sz w:val="24"/>
        </w:rPr>
      </w:pPr>
    </w:p>
    <w:p w14:paraId="401A23F8" w14:textId="6AA46A49" w:rsidR="008168ED" w:rsidRDefault="008168ED" w:rsidP="008168ED">
      <w:pPr>
        <w:spacing w:after="0"/>
        <w:rPr>
          <w:rFonts w:ascii="Arial" w:hAnsi="Arial" w:cs="Arial"/>
          <w:sz w:val="24"/>
        </w:rPr>
      </w:pPr>
      <w:r w:rsidRPr="008168ED">
        <w:rPr>
          <w:rFonts w:ascii="Arial" w:hAnsi="Arial" w:cs="Arial"/>
          <w:noProof/>
          <w:sz w:val="24"/>
        </w:rPr>
        <w:drawing>
          <wp:inline distT="0" distB="0" distL="0" distR="0" wp14:anchorId="5E166500" wp14:editId="289B58A5">
            <wp:extent cx="5831840" cy="81190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1840" cy="8119059"/>
                    </a:xfrm>
                    <a:prstGeom prst="rect">
                      <a:avLst/>
                    </a:prstGeom>
                    <a:noFill/>
                    <a:ln>
                      <a:noFill/>
                    </a:ln>
                  </pic:spPr>
                </pic:pic>
              </a:graphicData>
            </a:graphic>
          </wp:inline>
        </w:drawing>
      </w:r>
    </w:p>
    <w:p w14:paraId="408E6323" w14:textId="4DB969FB" w:rsidR="008168ED" w:rsidRDefault="008168ED" w:rsidP="008168ED">
      <w:pPr>
        <w:spacing w:after="0"/>
        <w:rPr>
          <w:rFonts w:ascii="Arial" w:hAnsi="Arial" w:cs="Arial"/>
          <w:sz w:val="24"/>
        </w:rPr>
      </w:pPr>
    </w:p>
    <w:p w14:paraId="5D23A9CF" w14:textId="3C364C0E" w:rsidR="008168ED" w:rsidRDefault="008168ED" w:rsidP="008168ED">
      <w:pPr>
        <w:spacing w:after="0"/>
        <w:rPr>
          <w:rFonts w:ascii="Arial" w:hAnsi="Arial" w:cs="Arial"/>
          <w:sz w:val="24"/>
        </w:rPr>
      </w:pPr>
    </w:p>
    <w:p w14:paraId="0A109778" w14:textId="398F9D07" w:rsidR="008168ED" w:rsidRDefault="008168ED" w:rsidP="008168ED">
      <w:pPr>
        <w:spacing w:after="0"/>
        <w:rPr>
          <w:rFonts w:ascii="Arial" w:hAnsi="Arial" w:cs="Arial"/>
          <w:sz w:val="24"/>
        </w:rPr>
      </w:pPr>
    </w:p>
    <w:p w14:paraId="5587E57E" w14:textId="597BE558" w:rsidR="008168ED" w:rsidRDefault="008168ED" w:rsidP="008168ED">
      <w:pPr>
        <w:spacing w:after="0"/>
        <w:rPr>
          <w:rFonts w:ascii="Arial" w:hAnsi="Arial" w:cs="Arial"/>
          <w:sz w:val="24"/>
        </w:rPr>
      </w:pPr>
    </w:p>
    <w:p w14:paraId="011A4141" w14:textId="31561EFA" w:rsidR="008168ED" w:rsidRDefault="008168ED" w:rsidP="008168ED">
      <w:pPr>
        <w:spacing w:after="0"/>
        <w:rPr>
          <w:rFonts w:ascii="Arial" w:hAnsi="Arial" w:cs="Arial"/>
          <w:sz w:val="24"/>
        </w:rPr>
      </w:pPr>
      <w:r w:rsidRPr="008168ED">
        <w:rPr>
          <w:rFonts w:ascii="Arial" w:hAnsi="Arial" w:cs="Arial"/>
          <w:noProof/>
          <w:sz w:val="24"/>
        </w:rPr>
        <w:lastRenderedPageBreak/>
        <w:drawing>
          <wp:inline distT="0" distB="0" distL="0" distR="0" wp14:anchorId="7987C0A3" wp14:editId="62A6BAB8">
            <wp:extent cx="5831840" cy="8107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1840" cy="8107680"/>
                    </a:xfrm>
                    <a:prstGeom prst="rect">
                      <a:avLst/>
                    </a:prstGeom>
                    <a:noFill/>
                    <a:ln>
                      <a:noFill/>
                    </a:ln>
                  </pic:spPr>
                </pic:pic>
              </a:graphicData>
            </a:graphic>
          </wp:inline>
        </w:drawing>
      </w:r>
    </w:p>
    <w:p w14:paraId="4FEF3982" w14:textId="1F1DE5B2" w:rsidR="008168ED" w:rsidRDefault="008168ED" w:rsidP="008168ED">
      <w:pPr>
        <w:spacing w:after="0"/>
        <w:rPr>
          <w:rFonts w:ascii="Arial" w:hAnsi="Arial" w:cs="Arial"/>
          <w:sz w:val="24"/>
        </w:rPr>
      </w:pPr>
    </w:p>
    <w:p w14:paraId="590199E8" w14:textId="2D7A349F" w:rsidR="008168ED" w:rsidRDefault="008168ED" w:rsidP="008168ED">
      <w:pPr>
        <w:spacing w:after="0"/>
        <w:rPr>
          <w:rFonts w:ascii="Arial" w:hAnsi="Arial" w:cs="Arial"/>
          <w:sz w:val="24"/>
        </w:rPr>
      </w:pPr>
    </w:p>
    <w:p w14:paraId="44417B59" w14:textId="1F25D907" w:rsidR="008168ED" w:rsidRDefault="008168ED" w:rsidP="008168ED">
      <w:pPr>
        <w:spacing w:after="0"/>
        <w:rPr>
          <w:rFonts w:ascii="Arial" w:hAnsi="Arial" w:cs="Arial"/>
          <w:sz w:val="24"/>
        </w:rPr>
      </w:pPr>
    </w:p>
    <w:p w14:paraId="0A03B744" w14:textId="4B9A5763" w:rsidR="008168ED" w:rsidRDefault="008168ED" w:rsidP="008168ED">
      <w:pPr>
        <w:spacing w:after="0"/>
        <w:rPr>
          <w:rFonts w:ascii="Arial" w:hAnsi="Arial" w:cs="Arial"/>
          <w:sz w:val="24"/>
        </w:rPr>
      </w:pPr>
    </w:p>
    <w:p w14:paraId="7B1746D4" w14:textId="4705395D" w:rsidR="008168ED" w:rsidRDefault="008168ED" w:rsidP="008168ED">
      <w:pPr>
        <w:spacing w:after="0"/>
        <w:rPr>
          <w:rFonts w:ascii="Arial" w:hAnsi="Arial" w:cs="Arial"/>
          <w:sz w:val="24"/>
        </w:rPr>
      </w:pPr>
    </w:p>
    <w:p w14:paraId="2E76727D" w14:textId="1112E6C0" w:rsidR="008168ED" w:rsidRDefault="008168ED" w:rsidP="008168ED">
      <w:pPr>
        <w:spacing w:after="0"/>
        <w:rPr>
          <w:rFonts w:ascii="Arial" w:hAnsi="Arial" w:cs="Arial"/>
          <w:sz w:val="24"/>
        </w:rPr>
      </w:pPr>
    </w:p>
    <w:p w14:paraId="1D2B1637" w14:textId="19FA7711" w:rsidR="008168ED" w:rsidRDefault="008168ED" w:rsidP="008168ED">
      <w:pPr>
        <w:spacing w:after="0"/>
        <w:rPr>
          <w:rFonts w:ascii="Arial" w:hAnsi="Arial" w:cs="Arial"/>
          <w:sz w:val="24"/>
        </w:rPr>
      </w:pPr>
      <w:r w:rsidRPr="008168ED">
        <w:rPr>
          <w:rFonts w:ascii="Arial" w:hAnsi="Arial" w:cs="Arial"/>
          <w:noProof/>
          <w:sz w:val="24"/>
        </w:rPr>
        <w:lastRenderedPageBreak/>
        <w:drawing>
          <wp:inline distT="0" distB="0" distL="0" distR="0" wp14:anchorId="6245CCD9" wp14:editId="7D72036D">
            <wp:extent cx="5831840" cy="8107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1840" cy="8107680"/>
                    </a:xfrm>
                    <a:prstGeom prst="rect">
                      <a:avLst/>
                    </a:prstGeom>
                    <a:noFill/>
                    <a:ln>
                      <a:noFill/>
                    </a:ln>
                  </pic:spPr>
                </pic:pic>
              </a:graphicData>
            </a:graphic>
          </wp:inline>
        </w:drawing>
      </w:r>
    </w:p>
    <w:p w14:paraId="38B6946D" w14:textId="112908FA" w:rsidR="008168ED" w:rsidRDefault="008168ED" w:rsidP="008168ED">
      <w:pPr>
        <w:spacing w:after="0"/>
        <w:rPr>
          <w:rFonts w:ascii="Arial" w:hAnsi="Arial" w:cs="Arial"/>
          <w:sz w:val="24"/>
        </w:rPr>
      </w:pPr>
    </w:p>
    <w:p w14:paraId="6E4A0D6C" w14:textId="29F1E7B0" w:rsidR="008168ED" w:rsidRDefault="008168ED" w:rsidP="008168ED">
      <w:pPr>
        <w:spacing w:after="0"/>
        <w:rPr>
          <w:rFonts w:ascii="Arial" w:hAnsi="Arial" w:cs="Arial"/>
          <w:sz w:val="24"/>
        </w:rPr>
      </w:pPr>
    </w:p>
    <w:p w14:paraId="405223BA" w14:textId="2A3179C7" w:rsidR="008168ED" w:rsidRDefault="008168ED" w:rsidP="008168ED">
      <w:pPr>
        <w:spacing w:after="0"/>
        <w:rPr>
          <w:rFonts w:ascii="Arial" w:hAnsi="Arial" w:cs="Arial"/>
          <w:sz w:val="24"/>
        </w:rPr>
      </w:pPr>
    </w:p>
    <w:p w14:paraId="47198DA7" w14:textId="3A5C08A6" w:rsidR="008168ED" w:rsidRDefault="008168ED" w:rsidP="008168ED">
      <w:pPr>
        <w:spacing w:after="0"/>
        <w:rPr>
          <w:rFonts w:ascii="Arial" w:hAnsi="Arial" w:cs="Arial"/>
          <w:sz w:val="24"/>
        </w:rPr>
      </w:pPr>
    </w:p>
    <w:p w14:paraId="77C49EFE" w14:textId="4D147C8B" w:rsidR="008168ED" w:rsidRDefault="008168ED" w:rsidP="008168ED">
      <w:pPr>
        <w:spacing w:after="0"/>
        <w:rPr>
          <w:rFonts w:ascii="Arial" w:hAnsi="Arial" w:cs="Arial"/>
          <w:sz w:val="24"/>
        </w:rPr>
      </w:pPr>
    </w:p>
    <w:p w14:paraId="25FACD85" w14:textId="21AB25CF" w:rsidR="008168ED" w:rsidRDefault="008168ED" w:rsidP="008168ED">
      <w:pPr>
        <w:spacing w:after="0"/>
        <w:rPr>
          <w:rFonts w:ascii="Arial" w:hAnsi="Arial" w:cs="Arial"/>
          <w:sz w:val="24"/>
        </w:rPr>
      </w:pPr>
    </w:p>
    <w:p w14:paraId="3DD63C68" w14:textId="7B7AE130" w:rsidR="008168ED" w:rsidRDefault="008168ED" w:rsidP="008168ED">
      <w:pPr>
        <w:spacing w:after="0"/>
        <w:rPr>
          <w:rFonts w:ascii="Arial" w:hAnsi="Arial" w:cs="Arial"/>
          <w:sz w:val="24"/>
        </w:rPr>
      </w:pPr>
      <w:r w:rsidRPr="008168ED">
        <w:rPr>
          <w:rFonts w:ascii="Arial" w:hAnsi="Arial" w:cs="Arial"/>
          <w:noProof/>
          <w:sz w:val="24"/>
        </w:rPr>
        <w:lastRenderedPageBreak/>
        <w:drawing>
          <wp:inline distT="0" distB="0" distL="0" distR="0" wp14:anchorId="04234230" wp14:editId="106A6132">
            <wp:extent cx="5831840" cy="806785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1840" cy="8067853"/>
                    </a:xfrm>
                    <a:prstGeom prst="rect">
                      <a:avLst/>
                    </a:prstGeom>
                    <a:noFill/>
                    <a:ln>
                      <a:noFill/>
                    </a:ln>
                  </pic:spPr>
                </pic:pic>
              </a:graphicData>
            </a:graphic>
          </wp:inline>
        </w:drawing>
      </w:r>
    </w:p>
    <w:p w14:paraId="341DF47C" w14:textId="7C39113C" w:rsidR="002D1962" w:rsidRDefault="002D1962" w:rsidP="008168ED">
      <w:pPr>
        <w:spacing w:after="0"/>
        <w:rPr>
          <w:rFonts w:ascii="Arial" w:hAnsi="Arial" w:cs="Arial"/>
          <w:sz w:val="24"/>
        </w:rPr>
      </w:pPr>
    </w:p>
    <w:p w14:paraId="345722FC" w14:textId="0DE5DE83" w:rsidR="002D1962" w:rsidRDefault="002D1962" w:rsidP="008168ED">
      <w:pPr>
        <w:spacing w:after="0"/>
        <w:rPr>
          <w:rFonts w:ascii="Arial" w:hAnsi="Arial" w:cs="Arial"/>
          <w:sz w:val="24"/>
        </w:rPr>
      </w:pPr>
    </w:p>
    <w:p w14:paraId="46960D93" w14:textId="05938CE8" w:rsidR="002D1962" w:rsidRDefault="002D1962" w:rsidP="008168ED">
      <w:pPr>
        <w:spacing w:after="0"/>
        <w:rPr>
          <w:rFonts w:ascii="Arial" w:hAnsi="Arial" w:cs="Arial"/>
          <w:sz w:val="24"/>
        </w:rPr>
      </w:pPr>
    </w:p>
    <w:p w14:paraId="08916538" w14:textId="4CE4CD04" w:rsidR="002D1962" w:rsidRDefault="002D1962" w:rsidP="008168ED">
      <w:pPr>
        <w:spacing w:after="0"/>
        <w:rPr>
          <w:rFonts w:ascii="Arial" w:hAnsi="Arial" w:cs="Arial"/>
          <w:sz w:val="24"/>
        </w:rPr>
      </w:pPr>
    </w:p>
    <w:p w14:paraId="0099EAB9" w14:textId="2BCE6DA3" w:rsidR="002D1962" w:rsidRDefault="002D1962" w:rsidP="008168ED">
      <w:pPr>
        <w:spacing w:after="0"/>
        <w:rPr>
          <w:rFonts w:ascii="Arial" w:hAnsi="Arial" w:cs="Arial"/>
          <w:sz w:val="24"/>
        </w:rPr>
      </w:pPr>
    </w:p>
    <w:p w14:paraId="2950C30F" w14:textId="1A57E850" w:rsidR="002D1962" w:rsidRDefault="002D1962" w:rsidP="008168ED">
      <w:pPr>
        <w:spacing w:after="0"/>
        <w:rPr>
          <w:rFonts w:ascii="Arial" w:hAnsi="Arial" w:cs="Arial"/>
          <w:sz w:val="24"/>
        </w:rPr>
      </w:pPr>
    </w:p>
    <w:p w14:paraId="3977F654" w14:textId="4A31CB9F" w:rsidR="002D1962" w:rsidRDefault="002D1962" w:rsidP="008168ED">
      <w:pPr>
        <w:spacing w:after="0"/>
        <w:rPr>
          <w:rFonts w:ascii="Arial" w:hAnsi="Arial" w:cs="Arial"/>
          <w:sz w:val="24"/>
        </w:rPr>
      </w:pPr>
    </w:p>
    <w:p w14:paraId="735D5F7C" w14:textId="16DC10A1" w:rsidR="002D1962" w:rsidRDefault="002D1962" w:rsidP="008168ED">
      <w:pPr>
        <w:spacing w:after="0"/>
        <w:rPr>
          <w:rFonts w:ascii="Arial" w:hAnsi="Arial" w:cs="Arial"/>
          <w:sz w:val="24"/>
        </w:rPr>
      </w:pPr>
      <w:r w:rsidRPr="002D1962">
        <w:rPr>
          <w:rFonts w:ascii="Arial" w:hAnsi="Arial" w:cs="Arial"/>
          <w:noProof/>
          <w:sz w:val="24"/>
        </w:rPr>
        <w:drawing>
          <wp:inline distT="0" distB="0" distL="0" distR="0" wp14:anchorId="1CDF1EBE" wp14:editId="339C2596">
            <wp:extent cx="5831840" cy="79825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1840" cy="7982509"/>
                    </a:xfrm>
                    <a:prstGeom prst="rect">
                      <a:avLst/>
                    </a:prstGeom>
                    <a:noFill/>
                    <a:ln>
                      <a:noFill/>
                    </a:ln>
                  </pic:spPr>
                </pic:pic>
              </a:graphicData>
            </a:graphic>
          </wp:inline>
        </w:drawing>
      </w:r>
    </w:p>
    <w:p w14:paraId="1376C157" w14:textId="4DE3F0B6" w:rsidR="00C95D2B" w:rsidRDefault="00C95D2B" w:rsidP="008168ED">
      <w:pPr>
        <w:spacing w:after="0"/>
        <w:rPr>
          <w:rFonts w:ascii="Arial" w:hAnsi="Arial" w:cs="Arial"/>
          <w:sz w:val="24"/>
        </w:rPr>
      </w:pPr>
    </w:p>
    <w:p w14:paraId="3C96423F" w14:textId="6B783357" w:rsidR="00C95D2B" w:rsidRDefault="00C95D2B" w:rsidP="008168ED">
      <w:pPr>
        <w:spacing w:after="0"/>
        <w:rPr>
          <w:rFonts w:ascii="Arial" w:hAnsi="Arial" w:cs="Arial"/>
          <w:sz w:val="24"/>
        </w:rPr>
      </w:pPr>
    </w:p>
    <w:p w14:paraId="7D56833E" w14:textId="7AF5DE6D" w:rsidR="00C95D2B" w:rsidRDefault="00C95D2B" w:rsidP="008168ED">
      <w:pPr>
        <w:spacing w:after="0"/>
        <w:rPr>
          <w:rFonts w:ascii="Arial" w:hAnsi="Arial" w:cs="Arial"/>
          <w:sz w:val="24"/>
        </w:rPr>
      </w:pPr>
    </w:p>
    <w:p w14:paraId="4562F402" w14:textId="0037C6AC" w:rsidR="00C95D2B" w:rsidRDefault="00C95D2B" w:rsidP="008168ED">
      <w:pPr>
        <w:spacing w:after="0"/>
        <w:rPr>
          <w:rFonts w:ascii="Arial" w:hAnsi="Arial" w:cs="Arial"/>
          <w:sz w:val="24"/>
        </w:rPr>
      </w:pPr>
    </w:p>
    <w:p w14:paraId="76CD7512" w14:textId="43112369" w:rsidR="00C95D2B" w:rsidRDefault="00C95D2B" w:rsidP="008168ED">
      <w:pPr>
        <w:spacing w:after="0"/>
        <w:rPr>
          <w:rFonts w:ascii="Arial" w:hAnsi="Arial" w:cs="Arial"/>
          <w:sz w:val="24"/>
        </w:rPr>
      </w:pPr>
    </w:p>
    <w:p w14:paraId="03883C5A" w14:textId="1C800DEE" w:rsidR="00C95D2B" w:rsidRDefault="00C95D2B" w:rsidP="008168ED">
      <w:pPr>
        <w:spacing w:after="0"/>
        <w:rPr>
          <w:rFonts w:ascii="Arial" w:hAnsi="Arial" w:cs="Arial"/>
          <w:sz w:val="24"/>
        </w:rPr>
      </w:pPr>
    </w:p>
    <w:p w14:paraId="77A33701" w14:textId="29B22D72" w:rsidR="00C95D2B" w:rsidRDefault="00C95D2B" w:rsidP="00C95D2B">
      <w:pPr>
        <w:spacing w:after="0"/>
        <w:jc w:val="right"/>
        <w:rPr>
          <w:rFonts w:ascii="Arial" w:hAnsi="Arial" w:cs="Arial"/>
          <w:sz w:val="24"/>
        </w:rPr>
      </w:pPr>
      <w:r>
        <w:rPr>
          <w:rFonts w:ascii="Arial" w:hAnsi="Arial" w:cs="Arial"/>
          <w:sz w:val="24"/>
        </w:rPr>
        <w:lastRenderedPageBreak/>
        <w:t>Vedlegg 5</w:t>
      </w:r>
    </w:p>
    <w:p w14:paraId="338642ED" w14:textId="40C2447E" w:rsidR="00C95D2B" w:rsidRDefault="00C95D2B" w:rsidP="00C95D2B">
      <w:pPr>
        <w:spacing w:after="0"/>
        <w:rPr>
          <w:rFonts w:ascii="Arial" w:hAnsi="Arial" w:cs="Arial"/>
          <w:sz w:val="24"/>
        </w:rPr>
      </w:pPr>
    </w:p>
    <w:p w14:paraId="77CA756B" w14:textId="56062372" w:rsidR="00C95D2B" w:rsidRDefault="00C95D2B" w:rsidP="00C95D2B">
      <w:pPr>
        <w:spacing w:after="0"/>
        <w:rPr>
          <w:rFonts w:ascii="Arial" w:hAnsi="Arial" w:cs="Arial"/>
          <w:sz w:val="24"/>
        </w:rPr>
      </w:pPr>
      <w:r w:rsidRPr="00C95D2B">
        <w:rPr>
          <w:rFonts w:ascii="Arial" w:hAnsi="Arial" w:cs="Arial"/>
          <w:noProof/>
          <w:sz w:val="24"/>
        </w:rPr>
        <w:drawing>
          <wp:inline distT="0" distB="0" distL="0" distR="0" wp14:anchorId="1C50E2B2" wp14:editId="08E1B5BF">
            <wp:extent cx="6037200" cy="85608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7200" cy="8560800"/>
                    </a:xfrm>
                    <a:prstGeom prst="rect">
                      <a:avLst/>
                    </a:prstGeom>
                    <a:noFill/>
                    <a:ln>
                      <a:noFill/>
                    </a:ln>
                  </pic:spPr>
                </pic:pic>
              </a:graphicData>
            </a:graphic>
          </wp:inline>
        </w:drawing>
      </w:r>
    </w:p>
    <w:p w14:paraId="448ABC0F" w14:textId="67DF0124" w:rsidR="00C95D2B" w:rsidRDefault="00C95D2B" w:rsidP="00C95D2B">
      <w:pPr>
        <w:spacing w:after="0"/>
        <w:rPr>
          <w:rFonts w:ascii="Arial" w:hAnsi="Arial" w:cs="Arial"/>
          <w:sz w:val="24"/>
        </w:rPr>
      </w:pPr>
    </w:p>
    <w:p w14:paraId="713BA8F4" w14:textId="18CD818B" w:rsidR="00C95D2B" w:rsidRDefault="00C95D2B" w:rsidP="00C95D2B">
      <w:pPr>
        <w:spacing w:after="0"/>
        <w:rPr>
          <w:rFonts w:ascii="Arial" w:hAnsi="Arial" w:cs="Arial"/>
          <w:sz w:val="24"/>
        </w:rPr>
      </w:pPr>
    </w:p>
    <w:p w14:paraId="1EEF705D" w14:textId="2116E072" w:rsidR="00C95D2B" w:rsidRDefault="00C95D2B" w:rsidP="00C95D2B">
      <w:pPr>
        <w:spacing w:after="0"/>
        <w:rPr>
          <w:rFonts w:ascii="Arial" w:hAnsi="Arial" w:cs="Arial"/>
          <w:sz w:val="24"/>
        </w:rPr>
      </w:pPr>
      <w:r w:rsidRPr="00C95D2B">
        <w:rPr>
          <w:rFonts w:ascii="Arial" w:hAnsi="Arial" w:cs="Arial"/>
          <w:noProof/>
          <w:sz w:val="24"/>
        </w:rPr>
        <w:lastRenderedPageBreak/>
        <w:drawing>
          <wp:inline distT="0" distB="0" distL="0" distR="0" wp14:anchorId="1685CD13" wp14:editId="54F39E90">
            <wp:extent cx="6192000" cy="856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2000" cy="8560800"/>
                    </a:xfrm>
                    <a:prstGeom prst="rect">
                      <a:avLst/>
                    </a:prstGeom>
                    <a:noFill/>
                    <a:ln>
                      <a:noFill/>
                    </a:ln>
                  </pic:spPr>
                </pic:pic>
              </a:graphicData>
            </a:graphic>
          </wp:inline>
        </w:drawing>
      </w:r>
    </w:p>
    <w:p w14:paraId="05AD2FA3" w14:textId="3132240D" w:rsidR="00C95D2B" w:rsidRDefault="00C95D2B" w:rsidP="00C95D2B">
      <w:pPr>
        <w:spacing w:after="0"/>
        <w:rPr>
          <w:rFonts w:ascii="Arial" w:hAnsi="Arial" w:cs="Arial"/>
          <w:sz w:val="24"/>
        </w:rPr>
      </w:pPr>
    </w:p>
    <w:p w14:paraId="6B9DC5A9" w14:textId="1EB4D46A" w:rsidR="00C95D2B" w:rsidRDefault="00C95D2B" w:rsidP="00C95D2B">
      <w:pPr>
        <w:spacing w:after="0"/>
        <w:rPr>
          <w:rFonts w:ascii="Arial" w:hAnsi="Arial" w:cs="Arial"/>
          <w:sz w:val="24"/>
        </w:rPr>
      </w:pPr>
    </w:p>
    <w:p w14:paraId="1A45AF44" w14:textId="7E61857D" w:rsidR="00C95D2B" w:rsidRDefault="00C95D2B" w:rsidP="00C95D2B">
      <w:pPr>
        <w:spacing w:after="0"/>
        <w:rPr>
          <w:rFonts w:ascii="Arial" w:hAnsi="Arial" w:cs="Arial"/>
          <w:sz w:val="24"/>
        </w:rPr>
      </w:pPr>
    </w:p>
    <w:p w14:paraId="7E4AF8AE" w14:textId="1D33172F" w:rsidR="00C95D2B" w:rsidRDefault="00C95D2B" w:rsidP="00C95D2B">
      <w:pPr>
        <w:spacing w:after="0"/>
        <w:rPr>
          <w:rFonts w:ascii="Arial" w:hAnsi="Arial" w:cs="Arial"/>
          <w:sz w:val="24"/>
        </w:rPr>
      </w:pPr>
    </w:p>
    <w:p w14:paraId="4C0D362C" w14:textId="40AA6B5D" w:rsidR="00C95D2B" w:rsidRDefault="00C95D2B" w:rsidP="00C95D2B">
      <w:pPr>
        <w:spacing w:after="0"/>
        <w:rPr>
          <w:rFonts w:ascii="Arial" w:hAnsi="Arial" w:cs="Arial"/>
          <w:sz w:val="24"/>
        </w:rPr>
      </w:pPr>
      <w:r w:rsidRPr="00C95D2B">
        <w:rPr>
          <w:rFonts w:ascii="Arial" w:hAnsi="Arial" w:cs="Arial"/>
          <w:noProof/>
          <w:sz w:val="24"/>
        </w:rPr>
        <w:lastRenderedPageBreak/>
        <w:drawing>
          <wp:inline distT="0" distB="0" distL="0" distR="0" wp14:anchorId="106F44C5" wp14:editId="179B6CD2">
            <wp:extent cx="6354000" cy="85608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4000" cy="8560800"/>
                    </a:xfrm>
                    <a:prstGeom prst="rect">
                      <a:avLst/>
                    </a:prstGeom>
                    <a:noFill/>
                    <a:ln>
                      <a:noFill/>
                    </a:ln>
                  </pic:spPr>
                </pic:pic>
              </a:graphicData>
            </a:graphic>
          </wp:inline>
        </w:drawing>
      </w:r>
    </w:p>
    <w:p w14:paraId="64E595AA" w14:textId="3DB680F8" w:rsidR="00C95D2B" w:rsidRDefault="00C95D2B" w:rsidP="00C95D2B">
      <w:pPr>
        <w:spacing w:after="0"/>
        <w:rPr>
          <w:rFonts w:ascii="Arial" w:hAnsi="Arial" w:cs="Arial"/>
          <w:sz w:val="24"/>
        </w:rPr>
      </w:pPr>
    </w:p>
    <w:p w14:paraId="1D7E71F4" w14:textId="16E65889" w:rsidR="00C95D2B" w:rsidRDefault="00C95D2B" w:rsidP="00C95D2B">
      <w:pPr>
        <w:spacing w:after="0"/>
        <w:rPr>
          <w:rFonts w:ascii="Arial" w:hAnsi="Arial" w:cs="Arial"/>
          <w:sz w:val="24"/>
        </w:rPr>
      </w:pPr>
    </w:p>
    <w:p w14:paraId="1DDF50C5" w14:textId="1B2A569B" w:rsidR="00C95D2B" w:rsidRDefault="00C95D2B" w:rsidP="00C95D2B">
      <w:pPr>
        <w:spacing w:after="0"/>
        <w:rPr>
          <w:rFonts w:ascii="Arial" w:hAnsi="Arial" w:cs="Arial"/>
          <w:sz w:val="24"/>
        </w:rPr>
      </w:pPr>
    </w:p>
    <w:p w14:paraId="42494543" w14:textId="0FF2E3B9" w:rsidR="00C95D2B" w:rsidRDefault="00C95D2B" w:rsidP="00C95D2B">
      <w:pPr>
        <w:spacing w:after="0"/>
        <w:rPr>
          <w:rFonts w:ascii="Arial" w:hAnsi="Arial" w:cs="Arial"/>
          <w:sz w:val="24"/>
        </w:rPr>
      </w:pPr>
    </w:p>
    <w:p w14:paraId="7416F583" w14:textId="4133D7B2" w:rsidR="00C95D2B" w:rsidRDefault="00C95D2B" w:rsidP="00C95D2B">
      <w:pPr>
        <w:spacing w:after="0"/>
        <w:rPr>
          <w:rFonts w:ascii="Arial" w:hAnsi="Arial" w:cs="Arial"/>
          <w:sz w:val="24"/>
        </w:rPr>
      </w:pPr>
      <w:r w:rsidRPr="00C95D2B">
        <w:rPr>
          <w:rFonts w:ascii="Arial" w:hAnsi="Arial" w:cs="Arial"/>
          <w:noProof/>
          <w:sz w:val="24"/>
        </w:rPr>
        <w:lastRenderedPageBreak/>
        <w:drawing>
          <wp:inline distT="0" distB="0" distL="0" distR="0" wp14:anchorId="7B87D363" wp14:editId="6B1FE227">
            <wp:extent cx="6069600" cy="8568000"/>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9600" cy="8568000"/>
                    </a:xfrm>
                    <a:prstGeom prst="rect">
                      <a:avLst/>
                    </a:prstGeom>
                    <a:noFill/>
                    <a:ln>
                      <a:noFill/>
                    </a:ln>
                  </pic:spPr>
                </pic:pic>
              </a:graphicData>
            </a:graphic>
          </wp:inline>
        </w:drawing>
      </w:r>
    </w:p>
    <w:p w14:paraId="7CE6A64C" w14:textId="70FBBB69" w:rsidR="00C95D2B" w:rsidRDefault="00C95D2B" w:rsidP="00C95D2B">
      <w:pPr>
        <w:spacing w:after="0"/>
        <w:rPr>
          <w:rFonts w:ascii="Arial" w:hAnsi="Arial" w:cs="Arial"/>
          <w:sz w:val="24"/>
        </w:rPr>
      </w:pPr>
    </w:p>
    <w:p w14:paraId="04518FED" w14:textId="480B3669" w:rsidR="00C95D2B" w:rsidRDefault="00C95D2B" w:rsidP="00C95D2B">
      <w:pPr>
        <w:spacing w:after="0"/>
        <w:rPr>
          <w:rFonts w:ascii="Arial" w:hAnsi="Arial" w:cs="Arial"/>
          <w:sz w:val="24"/>
        </w:rPr>
      </w:pPr>
    </w:p>
    <w:p w14:paraId="713346A3" w14:textId="5729DC04" w:rsidR="00C95D2B" w:rsidRDefault="00C95D2B" w:rsidP="00C95D2B">
      <w:pPr>
        <w:spacing w:after="0"/>
        <w:rPr>
          <w:rFonts w:ascii="Arial" w:hAnsi="Arial" w:cs="Arial"/>
          <w:sz w:val="24"/>
        </w:rPr>
      </w:pPr>
    </w:p>
    <w:p w14:paraId="7BEA6894" w14:textId="6ABB01E1" w:rsidR="00C95D2B" w:rsidRDefault="00C95D2B" w:rsidP="00C95D2B">
      <w:pPr>
        <w:spacing w:after="0"/>
        <w:rPr>
          <w:rFonts w:ascii="Arial" w:hAnsi="Arial" w:cs="Arial"/>
          <w:sz w:val="24"/>
        </w:rPr>
      </w:pPr>
    </w:p>
    <w:p w14:paraId="2344085B" w14:textId="5D6061F9" w:rsidR="00C95D2B" w:rsidRDefault="00C95D2B" w:rsidP="00C95D2B">
      <w:pPr>
        <w:spacing w:after="0"/>
        <w:rPr>
          <w:rFonts w:ascii="Arial" w:hAnsi="Arial" w:cs="Arial"/>
          <w:sz w:val="24"/>
        </w:rPr>
      </w:pPr>
      <w:r w:rsidRPr="00C95D2B">
        <w:rPr>
          <w:rFonts w:ascii="Arial" w:hAnsi="Arial" w:cs="Arial"/>
          <w:noProof/>
          <w:sz w:val="24"/>
        </w:rPr>
        <w:lastRenderedPageBreak/>
        <w:drawing>
          <wp:inline distT="0" distB="0" distL="0" distR="0" wp14:anchorId="24690876" wp14:editId="0F5C2767">
            <wp:extent cx="6433200" cy="85752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3200" cy="8575200"/>
                    </a:xfrm>
                    <a:prstGeom prst="rect">
                      <a:avLst/>
                    </a:prstGeom>
                    <a:noFill/>
                    <a:ln>
                      <a:noFill/>
                    </a:ln>
                  </pic:spPr>
                </pic:pic>
              </a:graphicData>
            </a:graphic>
          </wp:inline>
        </w:drawing>
      </w:r>
    </w:p>
    <w:p w14:paraId="559B7934" w14:textId="6A6C48EF" w:rsidR="00C95D2B" w:rsidRDefault="00C95D2B" w:rsidP="00C95D2B">
      <w:pPr>
        <w:spacing w:after="0"/>
        <w:rPr>
          <w:rFonts w:ascii="Arial" w:hAnsi="Arial" w:cs="Arial"/>
          <w:sz w:val="24"/>
        </w:rPr>
      </w:pPr>
    </w:p>
    <w:p w14:paraId="5736DD01" w14:textId="6EC94395" w:rsidR="00C95D2B" w:rsidRDefault="00C95D2B" w:rsidP="00C95D2B">
      <w:pPr>
        <w:spacing w:after="0"/>
        <w:rPr>
          <w:rFonts w:ascii="Arial" w:hAnsi="Arial" w:cs="Arial"/>
          <w:sz w:val="24"/>
        </w:rPr>
      </w:pPr>
    </w:p>
    <w:p w14:paraId="3A328B43" w14:textId="401564FA" w:rsidR="00C95D2B" w:rsidRDefault="00C95D2B" w:rsidP="00C95D2B">
      <w:pPr>
        <w:spacing w:after="0"/>
        <w:rPr>
          <w:rFonts w:ascii="Arial" w:hAnsi="Arial" w:cs="Arial"/>
          <w:sz w:val="24"/>
        </w:rPr>
      </w:pPr>
    </w:p>
    <w:p w14:paraId="0FCFAA48" w14:textId="2CC44F5E" w:rsidR="00C95D2B" w:rsidRDefault="00C95D2B" w:rsidP="00C95D2B">
      <w:pPr>
        <w:spacing w:after="0"/>
        <w:rPr>
          <w:rFonts w:ascii="Arial" w:hAnsi="Arial" w:cs="Arial"/>
          <w:sz w:val="24"/>
        </w:rPr>
      </w:pPr>
    </w:p>
    <w:p w14:paraId="0225A05E" w14:textId="20AD5BB4" w:rsidR="00C95D2B" w:rsidRDefault="00C95D2B" w:rsidP="00C95D2B">
      <w:pPr>
        <w:spacing w:after="0"/>
        <w:rPr>
          <w:rFonts w:ascii="Arial" w:hAnsi="Arial" w:cs="Arial"/>
          <w:sz w:val="24"/>
        </w:rPr>
      </w:pPr>
      <w:r w:rsidRPr="00C95D2B">
        <w:rPr>
          <w:rFonts w:ascii="Arial" w:hAnsi="Arial" w:cs="Arial"/>
          <w:noProof/>
          <w:sz w:val="24"/>
        </w:rPr>
        <w:lastRenderedPageBreak/>
        <w:drawing>
          <wp:inline distT="0" distB="0" distL="0" distR="0" wp14:anchorId="373A1081" wp14:editId="7F37F48A">
            <wp:extent cx="6264000" cy="8575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000" cy="8575200"/>
                    </a:xfrm>
                    <a:prstGeom prst="rect">
                      <a:avLst/>
                    </a:prstGeom>
                    <a:noFill/>
                    <a:ln>
                      <a:noFill/>
                    </a:ln>
                  </pic:spPr>
                </pic:pic>
              </a:graphicData>
            </a:graphic>
          </wp:inline>
        </w:drawing>
      </w:r>
    </w:p>
    <w:p w14:paraId="35A3CEC0" w14:textId="0CAB01EE" w:rsidR="00C95D2B" w:rsidRDefault="00C95D2B" w:rsidP="00C95D2B">
      <w:pPr>
        <w:spacing w:after="0"/>
        <w:rPr>
          <w:rFonts w:ascii="Arial" w:hAnsi="Arial" w:cs="Arial"/>
          <w:sz w:val="24"/>
        </w:rPr>
      </w:pPr>
    </w:p>
    <w:p w14:paraId="1775C5F4" w14:textId="1C37E7DA" w:rsidR="00C95D2B" w:rsidRDefault="00C95D2B" w:rsidP="00C95D2B">
      <w:pPr>
        <w:spacing w:after="0"/>
        <w:rPr>
          <w:rFonts w:ascii="Arial" w:hAnsi="Arial" w:cs="Arial"/>
          <w:sz w:val="24"/>
        </w:rPr>
      </w:pPr>
    </w:p>
    <w:p w14:paraId="27C6513E" w14:textId="7E277017" w:rsidR="00C95D2B" w:rsidRDefault="00C95D2B" w:rsidP="00C95D2B">
      <w:pPr>
        <w:spacing w:after="0"/>
        <w:rPr>
          <w:rFonts w:ascii="Arial" w:hAnsi="Arial" w:cs="Arial"/>
          <w:sz w:val="24"/>
        </w:rPr>
      </w:pPr>
    </w:p>
    <w:p w14:paraId="4A0427E1" w14:textId="1C7AB097" w:rsidR="00C95D2B" w:rsidRDefault="00C95D2B" w:rsidP="00C95D2B">
      <w:pPr>
        <w:spacing w:after="0"/>
        <w:rPr>
          <w:rFonts w:ascii="Arial" w:hAnsi="Arial" w:cs="Arial"/>
          <w:sz w:val="24"/>
        </w:rPr>
      </w:pPr>
    </w:p>
    <w:p w14:paraId="29D56022" w14:textId="19DAFDFB" w:rsidR="00C95D2B" w:rsidRDefault="00C95D2B" w:rsidP="00C95D2B">
      <w:pPr>
        <w:spacing w:after="0"/>
        <w:rPr>
          <w:rFonts w:ascii="Arial" w:hAnsi="Arial" w:cs="Arial"/>
          <w:sz w:val="24"/>
        </w:rPr>
      </w:pPr>
      <w:r w:rsidRPr="00C95D2B">
        <w:rPr>
          <w:rFonts w:ascii="Arial" w:hAnsi="Arial" w:cs="Arial"/>
          <w:noProof/>
          <w:sz w:val="24"/>
        </w:rPr>
        <w:lastRenderedPageBreak/>
        <w:drawing>
          <wp:inline distT="0" distB="0" distL="0" distR="0" wp14:anchorId="5E2768FD" wp14:editId="014E4B59">
            <wp:extent cx="6105600" cy="857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600" cy="8575200"/>
                    </a:xfrm>
                    <a:prstGeom prst="rect">
                      <a:avLst/>
                    </a:prstGeom>
                    <a:noFill/>
                    <a:ln>
                      <a:noFill/>
                    </a:ln>
                  </pic:spPr>
                </pic:pic>
              </a:graphicData>
            </a:graphic>
          </wp:inline>
        </w:drawing>
      </w:r>
      <w:bookmarkStart w:id="0" w:name="_GoBack"/>
      <w:bookmarkEnd w:id="0"/>
    </w:p>
    <w:sectPr w:rsidR="00C95D2B" w:rsidSect="00FC2D8E">
      <w:pgSz w:w="11906" w:h="16838"/>
      <w:pgMar w:top="1134" w:right="130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44486" w14:textId="77777777" w:rsidR="00BC2EB4" w:rsidRDefault="00BC2EB4" w:rsidP="00652873">
      <w:pPr>
        <w:spacing w:after="0" w:line="240" w:lineRule="auto"/>
      </w:pPr>
      <w:r>
        <w:separator/>
      </w:r>
    </w:p>
  </w:endnote>
  <w:endnote w:type="continuationSeparator" w:id="0">
    <w:p w14:paraId="0CEA7CDA" w14:textId="77777777" w:rsidR="00BC2EB4" w:rsidRDefault="00BC2EB4" w:rsidP="00652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6A9BD" w14:textId="77777777" w:rsidR="00BC2EB4" w:rsidRDefault="00BC2EB4" w:rsidP="00652873">
      <w:pPr>
        <w:spacing w:after="0" w:line="240" w:lineRule="auto"/>
      </w:pPr>
      <w:r>
        <w:separator/>
      </w:r>
    </w:p>
  </w:footnote>
  <w:footnote w:type="continuationSeparator" w:id="0">
    <w:p w14:paraId="69B0CC44" w14:textId="77777777" w:rsidR="00BC2EB4" w:rsidRDefault="00BC2EB4" w:rsidP="00652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2065"/>
    <w:multiLevelType w:val="hybridMultilevel"/>
    <w:tmpl w:val="66761CB0"/>
    <w:lvl w:ilvl="0" w:tplc="67F6C244">
      <w:start w:val="1"/>
      <w:numFmt w:val="decimal"/>
      <w:lvlText w:val="%1)"/>
      <w:lvlJc w:val="left"/>
      <w:pPr>
        <w:ind w:left="735" w:hanging="37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F50F78"/>
    <w:multiLevelType w:val="hybridMultilevel"/>
    <w:tmpl w:val="3E32936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665723E"/>
    <w:multiLevelType w:val="multilevel"/>
    <w:tmpl w:val="8208D7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9525ED"/>
    <w:multiLevelType w:val="hybridMultilevel"/>
    <w:tmpl w:val="445E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B11AB"/>
    <w:multiLevelType w:val="hybridMultilevel"/>
    <w:tmpl w:val="87F446C2"/>
    <w:lvl w:ilvl="0" w:tplc="0C9AEB5A">
      <w:start w:val="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5802DD"/>
    <w:multiLevelType w:val="hybridMultilevel"/>
    <w:tmpl w:val="D4960860"/>
    <w:lvl w:ilvl="0" w:tplc="40625B2A">
      <w:start w:val="6"/>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2157DE"/>
    <w:multiLevelType w:val="hybridMultilevel"/>
    <w:tmpl w:val="862AA0C6"/>
    <w:lvl w:ilvl="0" w:tplc="1396C8A2">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5D34AC"/>
    <w:multiLevelType w:val="hybridMultilevel"/>
    <w:tmpl w:val="AF72182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F25724"/>
    <w:multiLevelType w:val="hybridMultilevel"/>
    <w:tmpl w:val="3B209D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FE31D66"/>
    <w:multiLevelType w:val="hybridMultilevel"/>
    <w:tmpl w:val="50F2A5E4"/>
    <w:lvl w:ilvl="0" w:tplc="04140001">
      <w:start w:val="3"/>
      <w:numFmt w:val="bullet"/>
      <w:lvlText w:val=""/>
      <w:lvlJc w:val="left"/>
      <w:pPr>
        <w:ind w:left="720" w:hanging="360"/>
      </w:pPr>
      <w:rPr>
        <w:rFonts w:ascii="Symbol" w:eastAsia="Times New Roman"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4C5C395F"/>
    <w:multiLevelType w:val="hybridMultilevel"/>
    <w:tmpl w:val="04B4C274"/>
    <w:lvl w:ilvl="0" w:tplc="C9D8DBF0">
      <w:start w:val="1"/>
      <w:numFmt w:val="decimal"/>
      <w:lvlText w:val="%1)"/>
      <w:lvlJc w:val="left"/>
      <w:pPr>
        <w:ind w:left="720" w:hanging="360"/>
      </w:pPr>
      <w:rPr>
        <w:rFonts w:asciiTheme="minorHAnsi" w:hAnsiTheme="minorHAnsi" w:cstheme="minorBidi" w:hint="default"/>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0A1452B"/>
    <w:multiLevelType w:val="hybridMultilevel"/>
    <w:tmpl w:val="28629842"/>
    <w:lvl w:ilvl="0" w:tplc="FD6E2F48">
      <w:start w:val="1"/>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A1A2F54"/>
    <w:multiLevelType w:val="hybridMultilevel"/>
    <w:tmpl w:val="57108BE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C0F4A90"/>
    <w:multiLevelType w:val="hybridMultilevel"/>
    <w:tmpl w:val="0A98E9E2"/>
    <w:lvl w:ilvl="0" w:tplc="2E5AB194">
      <w:numFmt w:val="bullet"/>
      <w:lvlText w:val="-"/>
      <w:lvlJc w:val="left"/>
      <w:pPr>
        <w:ind w:left="720" w:hanging="360"/>
      </w:pPr>
      <w:rPr>
        <w:rFonts w:ascii="Calibri Light" w:eastAsia="Times New Roman" w:hAnsi="Calibri Ligh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C55597F"/>
    <w:multiLevelType w:val="hybridMultilevel"/>
    <w:tmpl w:val="3550BC0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82068C"/>
    <w:multiLevelType w:val="hybridMultilevel"/>
    <w:tmpl w:val="92041718"/>
    <w:lvl w:ilvl="0" w:tplc="15A23278">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2074EE8"/>
    <w:multiLevelType w:val="hybridMultilevel"/>
    <w:tmpl w:val="73749C9C"/>
    <w:lvl w:ilvl="0" w:tplc="9E246A24">
      <w:start w:val="1"/>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2DC213F"/>
    <w:multiLevelType w:val="hybridMultilevel"/>
    <w:tmpl w:val="2A021A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4C1664E"/>
    <w:multiLevelType w:val="hybridMultilevel"/>
    <w:tmpl w:val="A18E4D38"/>
    <w:lvl w:ilvl="0" w:tplc="BE3CBC3A">
      <w:start w:val="1"/>
      <w:numFmt w:val="decimal"/>
      <w:lvlText w:val="%1."/>
      <w:lvlJc w:val="left"/>
      <w:pPr>
        <w:ind w:left="355" w:hanging="360"/>
      </w:pPr>
      <w:rPr>
        <w:rFonts w:hint="default"/>
      </w:rPr>
    </w:lvl>
    <w:lvl w:ilvl="1" w:tplc="04140019" w:tentative="1">
      <w:start w:val="1"/>
      <w:numFmt w:val="lowerLetter"/>
      <w:lvlText w:val="%2."/>
      <w:lvlJc w:val="left"/>
      <w:pPr>
        <w:ind w:left="1075" w:hanging="360"/>
      </w:pPr>
    </w:lvl>
    <w:lvl w:ilvl="2" w:tplc="0414001B" w:tentative="1">
      <w:start w:val="1"/>
      <w:numFmt w:val="lowerRoman"/>
      <w:lvlText w:val="%3."/>
      <w:lvlJc w:val="right"/>
      <w:pPr>
        <w:ind w:left="1795" w:hanging="180"/>
      </w:pPr>
    </w:lvl>
    <w:lvl w:ilvl="3" w:tplc="0414000F" w:tentative="1">
      <w:start w:val="1"/>
      <w:numFmt w:val="decimal"/>
      <w:lvlText w:val="%4."/>
      <w:lvlJc w:val="left"/>
      <w:pPr>
        <w:ind w:left="2515" w:hanging="360"/>
      </w:pPr>
    </w:lvl>
    <w:lvl w:ilvl="4" w:tplc="04140019" w:tentative="1">
      <w:start w:val="1"/>
      <w:numFmt w:val="lowerLetter"/>
      <w:lvlText w:val="%5."/>
      <w:lvlJc w:val="left"/>
      <w:pPr>
        <w:ind w:left="3235" w:hanging="360"/>
      </w:pPr>
    </w:lvl>
    <w:lvl w:ilvl="5" w:tplc="0414001B" w:tentative="1">
      <w:start w:val="1"/>
      <w:numFmt w:val="lowerRoman"/>
      <w:lvlText w:val="%6."/>
      <w:lvlJc w:val="right"/>
      <w:pPr>
        <w:ind w:left="3955" w:hanging="180"/>
      </w:pPr>
    </w:lvl>
    <w:lvl w:ilvl="6" w:tplc="0414000F" w:tentative="1">
      <w:start w:val="1"/>
      <w:numFmt w:val="decimal"/>
      <w:lvlText w:val="%7."/>
      <w:lvlJc w:val="left"/>
      <w:pPr>
        <w:ind w:left="4675" w:hanging="360"/>
      </w:pPr>
    </w:lvl>
    <w:lvl w:ilvl="7" w:tplc="04140019" w:tentative="1">
      <w:start w:val="1"/>
      <w:numFmt w:val="lowerLetter"/>
      <w:lvlText w:val="%8."/>
      <w:lvlJc w:val="left"/>
      <w:pPr>
        <w:ind w:left="5395" w:hanging="360"/>
      </w:pPr>
    </w:lvl>
    <w:lvl w:ilvl="8" w:tplc="0414001B" w:tentative="1">
      <w:start w:val="1"/>
      <w:numFmt w:val="lowerRoman"/>
      <w:lvlText w:val="%9."/>
      <w:lvlJc w:val="right"/>
      <w:pPr>
        <w:ind w:left="6115" w:hanging="180"/>
      </w:pPr>
    </w:lvl>
  </w:abstractNum>
  <w:abstractNum w:abstractNumId="19" w15:restartNumberingAfterBreak="0">
    <w:nsid w:val="75BF68C7"/>
    <w:multiLevelType w:val="multilevel"/>
    <w:tmpl w:val="BEB83A7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9FA40CA"/>
    <w:multiLevelType w:val="hybridMultilevel"/>
    <w:tmpl w:val="7714B82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1" w15:restartNumberingAfterBreak="0">
    <w:nsid w:val="7EE32CE0"/>
    <w:multiLevelType w:val="hybridMultilevel"/>
    <w:tmpl w:val="CA0CDB16"/>
    <w:lvl w:ilvl="0" w:tplc="64F47B2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7"/>
  </w:num>
  <w:num w:numId="4">
    <w:abstractNumId w:val="21"/>
  </w:num>
  <w:num w:numId="5">
    <w:abstractNumId w:val="19"/>
  </w:num>
  <w:num w:numId="6">
    <w:abstractNumId w:val="2"/>
  </w:num>
  <w:num w:numId="7">
    <w:abstractNumId w:val="18"/>
  </w:num>
  <w:num w:numId="8">
    <w:abstractNumId w:val="13"/>
  </w:num>
  <w:num w:numId="9">
    <w:abstractNumId w:val="0"/>
  </w:num>
  <w:num w:numId="10">
    <w:abstractNumId w:val="5"/>
  </w:num>
  <w:num w:numId="11">
    <w:abstractNumId w:val="6"/>
  </w:num>
  <w:num w:numId="12">
    <w:abstractNumId w:val="3"/>
  </w:num>
  <w:num w:numId="13">
    <w:abstractNumId w:val="11"/>
  </w:num>
  <w:num w:numId="14">
    <w:abstractNumId w:val="16"/>
  </w:num>
  <w:num w:numId="15">
    <w:abstractNumId w:val="9"/>
  </w:num>
  <w:num w:numId="16">
    <w:abstractNumId w:val="4"/>
  </w:num>
  <w:num w:numId="17">
    <w:abstractNumId w:val="20"/>
  </w:num>
  <w:num w:numId="18">
    <w:abstractNumId w:val="10"/>
  </w:num>
  <w:num w:numId="19">
    <w:abstractNumId w:val="1"/>
  </w:num>
  <w:num w:numId="20">
    <w:abstractNumId w:val="15"/>
  </w:num>
  <w:num w:numId="21">
    <w:abstractNumId w:val="17"/>
  </w:num>
  <w:num w:numId="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8D8"/>
    <w:rsid w:val="00034C71"/>
    <w:rsid w:val="00043040"/>
    <w:rsid w:val="00047E93"/>
    <w:rsid w:val="000537F7"/>
    <w:rsid w:val="00067498"/>
    <w:rsid w:val="00077A01"/>
    <w:rsid w:val="000857CB"/>
    <w:rsid w:val="000A0AE8"/>
    <w:rsid w:val="000A0F90"/>
    <w:rsid w:val="000A2042"/>
    <w:rsid w:val="000B0B7A"/>
    <w:rsid w:val="000B5622"/>
    <w:rsid w:val="000C07F6"/>
    <w:rsid w:val="000E4883"/>
    <w:rsid w:val="000E5AD5"/>
    <w:rsid w:val="000F0281"/>
    <w:rsid w:val="000F69BA"/>
    <w:rsid w:val="000F7BC0"/>
    <w:rsid w:val="00106A8F"/>
    <w:rsid w:val="00110EDB"/>
    <w:rsid w:val="00120D25"/>
    <w:rsid w:val="00121766"/>
    <w:rsid w:val="00135F5D"/>
    <w:rsid w:val="00141FEC"/>
    <w:rsid w:val="001510C6"/>
    <w:rsid w:val="00154B6F"/>
    <w:rsid w:val="001557C6"/>
    <w:rsid w:val="00156CB0"/>
    <w:rsid w:val="00162799"/>
    <w:rsid w:val="00170470"/>
    <w:rsid w:val="00171613"/>
    <w:rsid w:val="0018602A"/>
    <w:rsid w:val="00192CDF"/>
    <w:rsid w:val="001A38C1"/>
    <w:rsid w:val="001A7F74"/>
    <w:rsid w:val="001C7496"/>
    <w:rsid w:val="001E5909"/>
    <w:rsid w:val="001E6111"/>
    <w:rsid w:val="001F00BA"/>
    <w:rsid w:val="001F22C3"/>
    <w:rsid w:val="002041A5"/>
    <w:rsid w:val="00216DF4"/>
    <w:rsid w:val="00234BA8"/>
    <w:rsid w:val="0025237E"/>
    <w:rsid w:val="00264129"/>
    <w:rsid w:val="002771B8"/>
    <w:rsid w:val="00282948"/>
    <w:rsid w:val="0028742F"/>
    <w:rsid w:val="00292D95"/>
    <w:rsid w:val="002952F6"/>
    <w:rsid w:val="002958E5"/>
    <w:rsid w:val="002B2C9A"/>
    <w:rsid w:val="002C5C7A"/>
    <w:rsid w:val="002D1962"/>
    <w:rsid w:val="00304BFF"/>
    <w:rsid w:val="0031013C"/>
    <w:rsid w:val="00312D88"/>
    <w:rsid w:val="003149A2"/>
    <w:rsid w:val="00320AB7"/>
    <w:rsid w:val="00327052"/>
    <w:rsid w:val="00327FC4"/>
    <w:rsid w:val="00332692"/>
    <w:rsid w:val="00357C1C"/>
    <w:rsid w:val="00364C4E"/>
    <w:rsid w:val="0037281E"/>
    <w:rsid w:val="0037328C"/>
    <w:rsid w:val="003A3BA9"/>
    <w:rsid w:val="003A3CAE"/>
    <w:rsid w:val="003B6418"/>
    <w:rsid w:val="003C1936"/>
    <w:rsid w:val="003F28D3"/>
    <w:rsid w:val="003F29D3"/>
    <w:rsid w:val="003F687B"/>
    <w:rsid w:val="00403111"/>
    <w:rsid w:val="00411124"/>
    <w:rsid w:val="0041310B"/>
    <w:rsid w:val="0041783D"/>
    <w:rsid w:val="004341A7"/>
    <w:rsid w:val="00444BEE"/>
    <w:rsid w:val="00450986"/>
    <w:rsid w:val="004511F4"/>
    <w:rsid w:val="00452A64"/>
    <w:rsid w:val="00456FA8"/>
    <w:rsid w:val="00471F61"/>
    <w:rsid w:val="00480389"/>
    <w:rsid w:val="004910E4"/>
    <w:rsid w:val="004B2F91"/>
    <w:rsid w:val="004B35FB"/>
    <w:rsid w:val="004D4A0C"/>
    <w:rsid w:val="004E36B9"/>
    <w:rsid w:val="004E4E1A"/>
    <w:rsid w:val="004F42F8"/>
    <w:rsid w:val="00513FDF"/>
    <w:rsid w:val="005240D4"/>
    <w:rsid w:val="005270A5"/>
    <w:rsid w:val="00531ED4"/>
    <w:rsid w:val="0053576F"/>
    <w:rsid w:val="00544880"/>
    <w:rsid w:val="00547CEC"/>
    <w:rsid w:val="005550F5"/>
    <w:rsid w:val="0056219F"/>
    <w:rsid w:val="0056233F"/>
    <w:rsid w:val="00572966"/>
    <w:rsid w:val="0057786E"/>
    <w:rsid w:val="00592273"/>
    <w:rsid w:val="0059465C"/>
    <w:rsid w:val="00594B48"/>
    <w:rsid w:val="005B074F"/>
    <w:rsid w:val="005B2E1D"/>
    <w:rsid w:val="005B5E32"/>
    <w:rsid w:val="005D2C16"/>
    <w:rsid w:val="005E2230"/>
    <w:rsid w:val="005F4308"/>
    <w:rsid w:val="005F631D"/>
    <w:rsid w:val="00605E6F"/>
    <w:rsid w:val="00607A9D"/>
    <w:rsid w:val="00611314"/>
    <w:rsid w:val="00621250"/>
    <w:rsid w:val="00632F59"/>
    <w:rsid w:val="00636F1B"/>
    <w:rsid w:val="00643B91"/>
    <w:rsid w:val="00652873"/>
    <w:rsid w:val="00692421"/>
    <w:rsid w:val="006949FF"/>
    <w:rsid w:val="00697DC5"/>
    <w:rsid w:val="006A0776"/>
    <w:rsid w:val="006B0C7B"/>
    <w:rsid w:val="006B4E5B"/>
    <w:rsid w:val="006B5D33"/>
    <w:rsid w:val="006C4F96"/>
    <w:rsid w:val="006C6328"/>
    <w:rsid w:val="006C6960"/>
    <w:rsid w:val="006D43D4"/>
    <w:rsid w:val="006D44AD"/>
    <w:rsid w:val="006D7124"/>
    <w:rsid w:val="006F38FF"/>
    <w:rsid w:val="00722337"/>
    <w:rsid w:val="00731262"/>
    <w:rsid w:val="00771304"/>
    <w:rsid w:val="00774374"/>
    <w:rsid w:val="0079288A"/>
    <w:rsid w:val="007953C5"/>
    <w:rsid w:val="007B039F"/>
    <w:rsid w:val="007B765E"/>
    <w:rsid w:val="007C391C"/>
    <w:rsid w:val="007C6786"/>
    <w:rsid w:val="007D41D9"/>
    <w:rsid w:val="007E54E6"/>
    <w:rsid w:val="007E742C"/>
    <w:rsid w:val="007F7104"/>
    <w:rsid w:val="008000BD"/>
    <w:rsid w:val="008077CF"/>
    <w:rsid w:val="008153DD"/>
    <w:rsid w:val="008168ED"/>
    <w:rsid w:val="00820DEA"/>
    <w:rsid w:val="008224C5"/>
    <w:rsid w:val="00842432"/>
    <w:rsid w:val="008512A1"/>
    <w:rsid w:val="008715E5"/>
    <w:rsid w:val="00881BAE"/>
    <w:rsid w:val="00893957"/>
    <w:rsid w:val="008B752A"/>
    <w:rsid w:val="008C1DB9"/>
    <w:rsid w:val="008C57BD"/>
    <w:rsid w:val="008E5B61"/>
    <w:rsid w:val="009145FF"/>
    <w:rsid w:val="009172E4"/>
    <w:rsid w:val="00922690"/>
    <w:rsid w:val="00941C5B"/>
    <w:rsid w:val="00945A6D"/>
    <w:rsid w:val="009519F7"/>
    <w:rsid w:val="0095328B"/>
    <w:rsid w:val="00960686"/>
    <w:rsid w:val="00966F08"/>
    <w:rsid w:val="00977B3A"/>
    <w:rsid w:val="00996140"/>
    <w:rsid w:val="009A44D8"/>
    <w:rsid w:val="009C57DA"/>
    <w:rsid w:val="009D22D8"/>
    <w:rsid w:val="009E05C7"/>
    <w:rsid w:val="009E61C1"/>
    <w:rsid w:val="009E76D2"/>
    <w:rsid w:val="00A073A7"/>
    <w:rsid w:val="00A22FAA"/>
    <w:rsid w:val="00A241A8"/>
    <w:rsid w:val="00A41FD5"/>
    <w:rsid w:val="00A46F20"/>
    <w:rsid w:val="00A56F77"/>
    <w:rsid w:val="00A634F4"/>
    <w:rsid w:val="00A71CD3"/>
    <w:rsid w:val="00A724D8"/>
    <w:rsid w:val="00A7637D"/>
    <w:rsid w:val="00A8388B"/>
    <w:rsid w:val="00A86D86"/>
    <w:rsid w:val="00A94372"/>
    <w:rsid w:val="00AB3B5C"/>
    <w:rsid w:val="00AD29A7"/>
    <w:rsid w:val="00AE18BC"/>
    <w:rsid w:val="00AF1768"/>
    <w:rsid w:val="00B049B2"/>
    <w:rsid w:val="00B05B94"/>
    <w:rsid w:val="00B06627"/>
    <w:rsid w:val="00B22D9A"/>
    <w:rsid w:val="00B352D3"/>
    <w:rsid w:val="00B4196B"/>
    <w:rsid w:val="00B41AFD"/>
    <w:rsid w:val="00B41C46"/>
    <w:rsid w:val="00B45460"/>
    <w:rsid w:val="00B4637D"/>
    <w:rsid w:val="00B53A93"/>
    <w:rsid w:val="00B63CCD"/>
    <w:rsid w:val="00B741C8"/>
    <w:rsid w:val="00B8174A"/>
    <w:rsid w:val="00B928D8"/>
    <w:rsid w:val="00B936CB"/>
    <w:rsid w:val="00BA1E56"/>
    <w:rsid w:val="00BC2EB4"/>
    <w:rsid w:val="00BE3703"/>
    <w:rsid w:val="00BE548F"/>
    <w:rsid w:val="00BE6EF3"/>
    <w:rsid w:val="00BF0E4B"/>
    <w:rsid w:val="00BF3E77"/>
    <w:rsid w:val="00BF50F6"/>
    <w:rsid w:val="00C03D87"/>
    <w:rsid w:val="00C05A18"/>
    <w:rsid w:val="00C14162"/>
    <w:rsid w:val="00C21BA8"/>
    <w:rsid w:val="00C23816"/>
    <w:rsid w:val="00C31528"/>
    <w:rsid w:val="00C55FFC"/>
    <w:rsid w:val="00C7600F"/>
    <w:rsid w:val="00C764F1"/>
    <w:rsid w:val="00C810E2"/>
    <w:rsid w:val="00C87233"/>
    <w:rsid w:val="00C95D2B"/>
    <w:rsid w:val="00CA5F44"/>
    <w:rsid w:val="00CD0189"/>
    <w:rsid w:val="00CD6F0C"/>
    <w:rsid w:val="00CE479A"/>
    <w:rsid w:val="00CF3FB7"/>
    <w:rsid w:val="00D423B9"/>
    <w:rsid w:val="00D57CEE"/>
    <w:rsid w:val="00D61E7A"/>
    <w:rsid w:val="00D643B8"/>
    <w:rsid w:val="00D74BC1"/>
    <w:rsid w:val="00D83B0D"/>
    <w:rsid w:val="00D916F7"/>
    <w:rsid w:val="00D9678E"/>
    <w:rsid w:val="00D979E4"/>
    <w:rsid w:val="00DC30F9"/>
    <w:rsid w:val="00DD718A"/>
    <w:rsid w:val="00DE2E51"/>
    <w:rsid w:val="00E1112B"/>
    <w:rsid w:val="00E25D12"/>
    <w:rsid w:val="00E331F2"/>
    <w:rsid w:val="00E37B04"/>
    <w:rsid w:val="00E457FE"/>
    <w:rsid w:val="00E55782"/>
    <w:rsid w:val="00E7130C"/>
    <w:rsid w:val="00E77E2B"/>
    <w:rsid w:val="00E92149"/>
    <w:rsid w:val="00EA5F6E"/>
    <w:rsid w:val="00EA657A"/>
    <w:rsid w:val="00EC705C"/>
    <w:rsid w:val="00ED177C"/>
    <w:rsid w:val="00ED5D25"/>
    <w:rsid w:val="00EE611A"/>
    <w:rsid w:val="00EF1A5A"/>
    <w:rsid w:val="00EF22E9"/>
    <w:rsid w:val="00F23F5C"/>
    <w:rsid w:val="00F24E66"/>
    <w:rsid w:val="00F359D2"/>
    <w:rsid w:val="00F57D13"/>
    <w:rsid w:val="00F66924"/>
    <w:rsid w:val="00F70E51"/>
    <w:rsid w:val="00F75025"/>
    <w:rsid w:val="00F93A64"/>
    <w:rsid w:val="00F955A9"/>
    <w:rsid w:val="00FA4514"/>
    <w:rsid w:val="00FA63C4"/>
    <w:rsid w:val="00FB503C"/>
    <w:rsid w:val="00FC2D8E"/>
    <w:rsid w:val="00FC4431"/>
    <w:rsid w:val="00FC527F"/>
    <w:rsid w:val="00FF0A54"/>
    <w:rsid w:val="00FF16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A72E"/>
  <w15:docId w15:val="{56F138DB-3674-4A0A-8BD2-88EC04C9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792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12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B7"/>
    <w:rPr>
      <w:rFonts w:ascii="Segoe UI" w:hAnsi="Segoe UI" w:cs="Segoe UI"/>
      <w:sz w:val="18"/>
      <w:szCs w:val="18"/>
    </w:rPr>
  </w:style>
  <w:style w:type="paragraph" w:styleId="ListParagraph">
    <w:name w:val="List Paragraph"/>
    <w:basedOn w:val="Normal"/>
    <w:uiPriority w:val="34"/>
    <w:qFormat/>
    <w:rsid w:val="006A0776"/>
    <w:pPr>
      <w:ind w:left="720"/>
      <w:contextualSpacing/>
    </w:pPr>
  </w:style>
  <w:style w:type="paragraph" w:customStyle="1" w:styleId="Default">
    <w:name w:val="Default"/>
    <w:rsid w:val="00304BFF"/>
    <w:pPr>
      <w:autoSpaceDE w:val="0"/>
      <w:autoSpaceDN w:val="0"/>
      <w:adjustRightInd w:val="0"/>
      <w:spacing w:after="0" w:line="240" w:lineRule="auto"/>
    </w:pPr>
    <w:rPr>
      <w:rFonts w:ascii="Symbol" w:hAnsi="Symbol" w:cs="Symbol"/>
      <w:color w:val="000000"/>
      <w:sz w:val="24"/>
      <w:szCs w:val="24"/>
    </w:rPr>
  </w:style>
  <w:style w:type="character" w:styleId="Hyperlink">
    <w:name w:val="Hyperlink"/>
    <w:basedOn w:val="DefaultParagraphFont"/>
    <w:unhideWhenUsed/>
    <w:rsid w:val="000A0AE8"/>
    <w:rPr>
      <w:rFonts w:cs="Times New Roman"/>
      <w:color w:val="0000FF" w:themeColor="hyperlink"/>
      <w:u w:val="single"/>
    </w:rPr>
  </w:style>
  <w:style w:type="character" w:styleId="FollowedHyperlink">
    <w:name w:val="FollowedHyperlink"/>
    <w:basedOn w:val="DefaultParagraphFont"/>
    <w:uiPriority w:val="99"/>
    <w:unhideWhenUsed/>
    <w:rsid w:val="0025237E"/>
    <w:rPr>
      <w:color w:val="800080" w:themeColor="followedHyperlink"/>
      <w:u w:val="single"/>
    </w:rPr>
  </w:style>
  <w:style w:type="character" w:customStyle="1" w:styleId="Heading1Char">
    <w:name w:val="Heading 1 Char"/>
    <w:basedOn w:val="DefaultParagraphFont"/>
    <w:link w:val="Heading1"/>
    <w:uiPriority w:val="9"/>
    <w:rsid w:val="007928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9288A"/>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79288A"/>
  </w:style>
  <w:style w:type="paragraph" w:styleId="NormalWeb">
    <w:name w:val="Normal (Web)"/>
    <w:basedOn w:val="Normal"/>
    <w:uiPriority w:val="99"/>
    <w:unhideWhenUsed/>
    <w:rsid w:val="0023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taga">
    <w:name w:val="mortag_a"/>
    <w:basedOn w:val="Normal"/>
    <w:rsid w:val="00234BA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41310B"/>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41310B"/>
    <w:rPr>
      <w:rFonts w:ascii="Times New Roman" w:eastAsia="Times New Roman" w:hAnsi="Times New Roman" w:cs="Times New Roman"/>
      <w:sz w:val="24"/>
      <w:szCs w:val="20"/>
    </w:rPr>
  </w:style>
  <w:style w:type="character" w:styleId="FootnoteReference">
    <w:name w:val="footnote reference"/>
    <w:basedOn w:val="DefaultParagraphFont"/>
    <w:uiPriority w:val="99"/>
    <w:rsid w:val="00652873"/>
    <w:rPr>
      <w:vertAlign w:val="superscript"/>
    </w:rPr>
  </w:style>
  <w:style w:type="paragraph" w:styleId="Subtitle">
    <w:name w:val="Subtitle"/>
    <w:basedOn w:val="Normal"/>
    <w:next w:val="Normal"/>
    <w:link w:val="SubtitleChar"/>
    <w:uiPriority w:val="11"/>
    <w:qFormat/>
    <w:rsid w:val="00BA1E56"/>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A1E56"/>
    <w:rPr>
      <w:rFonts w:asciiTheme="majorHAnsi" w:eastAsiaTheme="majorEastAsia" w:hAnsiTheme="majorHAnsi" w:cstheme="majorBidi"/>
      <w:sz w:val="24"/>
      <w:szCs w:val="24"/>
    </w:rPr>
  </w:style>
  <w:style w:type="paragraph" w:styleId="FootnoteText">
    <w:name w:val="footnote text"/>
    <w:basedOn w:val="Normal"/>
    <w:link w:val="FootnoteTextChar"/>
    <w:uiPriority w:val="99"/>
    <w:semiHidden/>
    <w:unhideWhenUsed/>
    <w:rsid w:val="0045098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50986"/>
    <w:rPr>
      <w:rFonts w:ascii="Times New Roman" w:eastAsia="Times New Roman" w:hAnsi="Times New Roman" w:cs="Times New Roman"/>
      <w:sz w:val="20"/>
      <w:szCs w:val="20"/>
    </w:rPr>
  </w:style>
  <w:style w:type="paragraph" w:styleId="BodyText">
    <w:name w:val="Body Text"/>
    <w:basedOn w:val="Normal"/>
    <w:link w:val="BodyTextChar"/>
    <w:uiPriority w:val="1"/>
    <w:qFormat/>
    <w:rsid w:val="00450986"/>
    <w:pPr>
      <w:autoSpaceDE w:val="0"/>
      <w:autoSpaceDN w:val="0"/>
      <w:adjustRightInd w:val="0"/>
      <w:spacing w:after="0" w:line="240" w:lineRule="auto"/>
      <w:ind w:left="117"/>
    </w:pPr>
    <w:rPr>
      <w:rFonts w:ascii="Times New Roman" w:eastAsiaTheme="minorHAnsi" w:hAnsi="Times New Roman" w:cs="Times New Roman"/>
      <w:sz w:val="20"/>
      <w:szCs w:val="20"/>
      <w:lang w:eastAsia="en-US"/>
    </w:rPr>
  </w:style>
  <w:style w:type="character" w:customStyle="1" w:styleId="BodyTextChar">
    <w:name w:val="Body Text Char"/>
    <w:basedOn w:val="DefaultParagraphFont"/>
    <w:link w:val="BodyText"/>
    <w:uiPriority w:val="1"/>
    <w:rsid w:val="00450986"/>
    <w:rPr>
      <w:rFonts w:ascii="Times New Roman" w:eastAsiaTheme="minorHAnsi" w:hAnsi="Times New Roman" w:cs="Times New Roman"/>
      <w:sz w:val="20"/>
      <w:szCs w:val="20"/>
      <w:lang w:eastAsia="en-US"/>
    </w:rPr>
  </w:style>
  <w:style w:type="paragraph" w:customStyle="1" w:styleId="TableParagraph">
    <w:name w:val="Table Paragraph"/>
    <w:basedOn w:val="Normal"/>
    <w:uiPriority w:val="1"/>
    <w:qFormat/>
    <w:rsid w:val="00450986"/>
    <w:pPr>
      <w:autoSpaceDE w:val="0"/>
      <w:autoSpaceDN w:val="0"/>
      <w:adjustRightInd w:val="0"/>
      <w:spacing w:after="0" w:line="240" w:lineRule="auto"/>
      <w:ind w:left="50"/>
    </w:pPr>
    <w:rPr>
      <w:rFonts w:ascii="Arial" w:eastAsiaTheme="minorHAnsi" w:hAnsi="Arial" w:cs="Arial"/>
      <w:sz w:val="24"/>
      <w:szCs w:val="24"/>
      <w:lang w:eastAsia="en-US"/>
    </w:rPr>
  </w:style>
  <w:style w:type="character" w:customStyle="1" w:styleId="strtngtuth">
    <w:name w:val="strtngt_uth"/>
    <w:basedOn w:val="DefaultParagraphFont"/>
    <w:rsid w:val="00047E93"/>
  </w:style>
  <w:style w:type="paragraph" w:styleId="BodyTextIndent">
    <w:name w:val="Body Text Indent"/>
    <w:basedOn w:val="Normal"/>
    <w:link w:val="BodyTextIndentChar"/>
    <w:semiHidden/>
    <w:rsid w:val="00E331F2"/>
    <w:pPr>
      <w:spacing w:after="0" w:line="240" w:lineRule="auto"/>
      <w:ind w:firstLine="708"/>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E331F2"/>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E331F2"/>
    <w:pPr>
      <w:spacing w:after="0" w:line="240" w:lineRule="auto"/>
      <w:ind w:left="708"/>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E331F2"/>
    <w:rPr>
      <w:rFonts w:ascii="Times New Roman" w:eastAsia="Times New Roman" w:hAnsi="Times New Roman" w:cs="Times New Roman"/>
      <w:sz w:val="24"/>
      <w:szCs w:val="24"/>
    </w:rPr>
  </w:style>
  <w:style w:type="paragraph" w:styleId="Title">
    <w:name w:val="Title"/>
    <w:basedOn w:val="Normal"/>
    <w:link w:val="TitleChar"/>
    <w:qFormat/>
    <w:rsid w:val="00E331F2"/>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E331F2"/>
    <w:rPr>
      <w:rFonts w:ascii="Times New Roman" w:eastAsia="Times New Roman" w:hAnsi="Times New Roman" w:cs="Times New Roman"/>
      <w:b/>
      <w:bCs/>
      <w:sz w:val="28"/>
      <w:szCs w:val="24"/>
    </w:rPr>
  </w:style>
  <w:style w:type="paragraph" w:styleId="BodyTextIndent3">
    <w:name w:val="Body Text Indent 3"/>
    <w:basedOn w:val="Normal"/>
    <w:link w:val="BodyTextIndent3Char"/>
    <w:semiHidden/>
    <w:rsid w:val="00E331F2"/>
    <w:pPr>
      <w:spacing w:after="0" w:line="240" w:lineRule="auto"/>
      <w:ind w:left="36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E331F2"/>
    <w:rPr>
      <w:rFonts w:ascii="Times New Roman" w:eastAsia="Times New Roman" w:hAnsi="Times New Roman" w:cs="Times New Roman"/>
      <w:sz w:val="24"/>
      <w:szCs w:val="24"/>
    </w:rPr>
  </w:style>
  <w:style w:type="paragraph" w:customStyle="1" w:styleId="H3">
    <w:name w:val="H3"/>
    <w:basedOn w:val="Normal"/>
    <w:next w:val="Normal"/>
    <w:rsid w:val="00E331F2"/>
    <w:pPr>
      <w:keepNext/>
      <w:autoSpaceDE w:val="0"/>
      <w:autoSpaceDN w:val="0"/>
      <w:adjustRightInd w:val="0"/>
      <w:spacing w:before="100" w:after="100" w:line="240" w:lineRule="auto"/>
      <w:outlineLvl w:val="3"/>
    </w:pPr>
    <w:rPr>
      <w:rFonts w:ascii="Times New Roman" w:eastAsia="Times New Roman" w:hAnsi="Times New Roman" w:cs="Times New Roman"/>
      <w:b/>
      <w:bCs/>
      <w:sz w:val="28"/>
      <w:szCs w:val="28"/>
    </w:rPr>
  </w:style>
  <w:style w:type="paragraph" w:customStyle="1" w:styleId="H4">
    <w:name w:val="H4"/>
    <w:basedOn w:val="Normal"/>
    <w:next w:val="Normal"/>
    <w:rsid w:val="00E331F2"/>
    <w:pPr>
      <w:keepNext/>
      <w:autoSpaceDE w:val="0"/>
      <w:autoSpaceDN w:val="0"/>
      <w:adjustRightInd w:val="0"/>
      <w:spacing w:before="100" w:after="100" w:line="240" w:lineRule="auto"/>
      <w:outlineLvl w:val="4"/>
    </w:pPr>
    <w:rPr>
      <w:rFonts w:ascii="Times New Roman" w:eastAsia="Times New Roman" w:hAnsi="Times New Roman" w:cs="Times New Roman"/>
      <w:b/>
      <w:bCs/>
      <w:sz w:val="24"/>
      <w:szCs w:val="24"/>
    </w:rPr>
  </w:style>
  <w:style w:type="character" w:styleId="Emphasis">
    <w:name w:val="Emphasis"/>
    <w:uiPriority w:val="20"/>
    <w:qFormat/>
    <w:rsid w:val="00E331F2"/>
    <w:rPr>
      <w:i/>
      <w:iCs/>
    </w:rPr>
  </w:style>
  <w:style w:type="paragraph" w:customStyle="1" w:styleId="H5">
    <w:name w:val="H5"/>
    <w:basedOn w:val="Normal"/>
    <w:next w:val="Normal"/>
    <w:rsid w:val="00E331F2"/>
    <w:pPr>
      <w:keepNext/>
      <w:autoSpaceDE w:val="0"/>
      <w:autoSpaceDN w:val="0"/>
      <w:adjustRightInd w:val="0"/>
      <w:spacing w:before="100" w:after="100" w:line="240" w:lineRule="auto"/>
      <w:outlineLvl w:val="5"/>
    </w:pPr>
    <w:rPr>
      <w:rFonts w:ascii="Times New Roman" w:eastAsia="Times New Roman" w:hAnsi="Times New Roman" w:cs="Times New Roman"/>
      <w:b/>
      <w:bCs/>
      <w:sz w:val="20"/>
      <w:szCs w:val="20"/>
    </w:rPr>
  </w:style>
  <w:style w:type="paragraph" w:customStyle="1" w:styleId="H6">
    <w:name w:val="H6"/>
    <w:basedOn w:val="Normal"/>
    <w:next w:val="Normal"/>
    <w:rsid w:val="00E331F2"/>
    <w:pPr>
      <w:keepNext/>
      <w:autoSpaceDE w:val="0"/>
      <w:autoSpaceDN w:val="0"/>
      <w:adjustRightInd w:val="0"/>
      <w:spacing w:before="100" w:after="100" w:line="240" w:lineRule="auto"/>
      <w:outlineLvl w:val="6"/>
    </w:pPr>
    <w:rPr>
      <w:rFonts w:ascii="Times New Roman" w:eastAsia="Times New Roman" w:hAnsi="Times New Roman" w:cs="Times New Roman"/>
      <w:b/>
      <w:bCs/>
      <w:sz w:val="16"/>
      <w:szCs w:val="16"/>
    </w:rPr>
  </w:style>
  <w:style w:type="paragraph" w:styleId="Footer">
    <w:name w:val="footer"/>
    <w:basedOn w:val="Normal"/>
    <w:link w:val="FooterChar"/>
    <w:semiHidden/>
    <w:rsid w:val="00E331F2"/>
    <w:pPr>
      <w:tabs>
        <w:tab w:val="center" w:pos="4703"/>
        <w:tab w:val="right" w:pos="9406"/>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semiHidden/>
    <w:rsid w:val="00E331F2"/>
    <w:rPr>
      <w:rFonts w:ascii="Times New Roman" w:eastAsia="Times New Roman" w:hAnsi="Times New Roman" w:cs="Times New Roman"/>
      <w:sz w:val="24"/>
      <w:szCs w:val="24"/>
      <w:lang w:val="x-none" w:eastAsia="x-none"/>
    </w:rPr>
  </w:style>
  <w:style w:type="character" w:styleId="PageNumber">
    <w:name w:val="page number"/>
    <w:basedOn w:val="DefaultParagraphFont"/>
    <w:semiHidden/>
    <w:rsid w:val="00E331F2"/>
  </w:style>
  <w:style w:type="character" w:styleId="Strong">
    <w:name w:val="Strong"/>
    <w:qFormat/>
    <w:rsid w:val="00E331F2"/>
    <w:rPr>
      <w:b/>
      <w:bCs/>
    </w:rPr>
  </w:style>
  <w:style w:type="paragraph" w:customStyle="1" w:styleId="RAbrevbrdtekst">
    <w:name w:val="RA brev brødtekst"/>
    <w:basedOn w:val="Normal"/>
    <w:rsid w:val="00E331F2"/>
    <w:pPr>
      <w:spacing w:after="0" w:line="240" w:lineRule="auto"/>
      <w:ind w:left="567"/>
    </w:pPr>
    <w:rPr>
      <w:rFonts w:ascii="Times New Roman" w:eastAsia="Times New Roman" w:hAnsi="Times New Roman" w:cs="Times New Roman"/>
      <w:sz w:val="24"/>
      <w:szCs w:val="20"/>
    </w:rPr>
  </w:style>
  <w:style w:type="paragraph" w:styleId="BlockText">
    <w:name w:val="Block Text"/>
    <w:basedOn w:val="Normal"/>
    <w:semiHidden/>
    <w:rsid w:val="00E331F2"/>
    <w:pPr>
      <w:suppressAutoHyphens/>
      <w:spacing w:after="0" w:line="240" w:lineRule="auto"/>
      <w:ind w:left="142" w:right="-427"/>
    </w:pPr>
    <w:rPr>
      <w:rFonts w:ascii="Times New Roman" w:eastAsia="Times New Roman" w:hAnsi="Times New Roman" w:cs="Times New Roman"/>
      <w:sz w:val="24"/>
      <w:szCs w:val="20"/>
    </w:rPr>
  </w:style>
  <w:style w:type="paragraph" w:styleId="BodyText2">
    <w:name w:val="Body Text 2"/>
    <w:basedOn w:val="Normal"/>
    <w:link w:val="BodyText2Char"/>
    <w:semiHidden/>
    <w:rsid w:val="00E331F2"/>
    <w:pPr>
      <w:spacing w:after="0" w:line="240" w:lineRule="auto"/>
    </w:pPr>
    <w:rPr>
      <w:rFonts w:ascii="Times New Roman" w:eastAsia="Times New Roman" w:hAnsi="Times New Roman" w:cs="Times New Roman"/>
      <w:b/>
      <w:bCs/>
      <w:i/>
      <w:iCs/>
      <w:sz w:val="24"/>
      <w:szCs w:val="24"/>
      <w:u w:val="single"/>
    </w:rPr>
  </w:style>
  <w:style w:type="character" w:customStyle="1" w:styleId="BodyText2Char">
    <w:name w:val="Body Text 2 Char"/>
    <w:basedOn w:val="DefaultParagraphFont"/>
    <w:link w:val="BodyText2"/>
    <w:semiHidden/>
    <w:rsid w:val="00E331F2"/>
    <w:rPr>
      <w:rFonts w:ascii="Times New Roman" w:eastAsia="Times New Roman" w:hAnsi="Times New Roman" w:cs="Times New Roman"/>
      <w:b/>
      <w:bCs/>
      <w:i/>
      <w:iCs/>
      <w:sz w:val="24"/>
      <w:szCs w:val="24"/>
      <w:u w:val="single"/>
    </w:rPr>
  </w:style>
  <w:style w:type="character" w:customStyle="1" w:styleId="CITE">
    <w:name w:val="CITE"/>
    <w:uiPriority w:val="99"/>
    <w:rsid w:val="00E331F2"/>
    <w:rPr>
      <w:i/>
      <w:iCs/>
    </w:rPr>
  </w:style>
  <w:style w:type="paragraph" w:customStyle="1" w:styleId="mortagm1a">
    <w:name w:val="mortag_m1a"/>
    <w:basedOn w:val="Normal"/>
    <w:rsid w:val="00E331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EC705C"/>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8512A1"/>
    <w:rPr>
      <w:rFonts w:asciiTheme="majorHAnsi" w:eastAsiaTheme="majorEastAsia" w:hAnsiTheme="majorHAnsi" w:cstheme="majorBidi"/>
      <w:color w:val="243F60" w:themeColor="accent1" w:themeShade="7F"/>
      <w:sz w:val="24"/>
      <w:szCs w:val="24"/>
    </w:rPr>
  </w:style>
  <w:style w:type="paragraph" w:styleId="CommentText">
    <w:name w:val="annotation text"/>
    <w:basedOn w:val="Normal"/>
    <w:link w:val="CommentTextChar"/>
    <w:uiPriority w:val="99"/>
    <w:semiHidden/>
    <w:unhideWhenUsed/>
    <w:rsid w:val="008512A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512A1"/>
    <w:rPr>
      <w:rFonts w:ascii="Times New Roman" w:eastAsia="Times New Roman" w:hAnsi="Times New Roman" w:cs="Times New Roman"/>
      <w:sz w:val="20"/>
      <w:szCs w:val="20"/>
    </w:rPr>
  </w:style>
  <w:style w:type="paragraph" w:styleId="NoSpacing">
    <w:name w:val="No Spacing"/>
    <w:uiPriority w:val="1"/>
    <w:qFormat/>
    <w:rsid w:val="00332692"/>
    <w:pPr>
      <w:spacing w:after="0" w:line="240" w:lineRule="auto"/>
    </w:pPr>
    <w:rPr>
      <w:rFonts w:eastAsiaTheme="minorHAnsi"/>
      <w:lang w:eastAsia="en-US"/>
    </w:rPr>
  </w:style>
  <w:style w:type="character" w:styleId="Mention">
    <w:name w:val="Mention"/>
    <w:basedOn w:val="DefaultParagraphFont"/>
    <w:uiPriority w:val="99"/>
    <w:semiHidden/>
    <w:unhideWhenUsed/>
    <w:rsid w:val="00357C1C"/>
    <w:rPr>
      <w:color w:val="2B579A"/>
      <w:shd w:val="clear" w:color="auto" w:fill="E6E6E6"/>
    </w:rPr>
  </w:style>
  <w:style w:type="character" w:styleId="UnresolvedMention">
    <w:name w:val="Unresolved Mention"/>
    <w:basedOn w:val="DefaultParagraphFont"/>
    <w:uiPriority w:val="99"/>
    <w:semiHidden/>
    <w:unhideWhenUsed/>
    <w:rsid w:val="000674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7279">
      <w:bodyDiv w:val="1"/>
      <w:marLeft w:val="0"/>
      <w:marRight w:val="0"/>
      <w:marTop w:val="0"/>
      <w:marBottom w:val="0"/>
      <w:divBdr>
        <w:top w:val="none" w:sz="0" w:space="0" w:color="auto"/>
        <w:left w:val="none" w:sz="0" w:space="0" w:color="auto"/>
        <w:bottom w:val="none" w:sz="0" w:space="0" w:color="auto"/>
        <w:right w:val="none" w:sz="0" w:space="0" w:color="auto"/>
      </w:divBdr>
    </w:div>
    <w:div w:id="779185796">
      <w:bodyDiv w:val="1"/>
      <w:marLeft w:val="0"/>
      <w:marRight w:val="0"/>
      <w:marTop w:val="0"/>
      <w:marBottom w:val="0"/>
      <w:divBdr>
        <w:top w:val="none" w:sz="0" w:space="0" w:color="auto"/>
        <w:left w:val="none" w:sz="0" w:space="0" w:color="auto"/>
        <w:bottom w:val="none" w:sz="0" w:space="0" w:color="auto"/>
        <w:right w:val="none" w:sz="0" w:space="0" w:color="auto"/>
      </w:divBdr>
    </w:div>
    <w:div w:id="193091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ed.no/content/download/15645/151651/version/1/file/2017-09-29%20-%20Felles%20h%C3%B8ringsuttalelse%20NP%2C%20NJ%2C%20NR%20-%20NOU%20P%C3%A5talemyndigheten.pdf" TargetMode="External"/><Relationship Id="rId13" Type="http://schemas.openxmlformats.org/officeDocument/2006/relationships/hyperlink" Target="https://www.regjeringen.no/no/dokumenter/horing--nou-2017-8-sardomstoler-pa-nye-omrader/id2554353/"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hyperlink" Target="mailto:postmottak@kud.dep.no" TargetMode="External"/><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gjeringen.no/no/dokumenter/horing---utkast-til-forskrift-om-organisasjon-oppgaver-og-saksbehandling-for-diskrimineringsnemndany-side/id2573924/"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ed.no/content/download/15609/151361/version/1/file/2017-10-20%20-%20H%C3%B8ringsuttalelse%20felles%20%20MBL%20NJ%20og%20NR.pdf" TargetMode="Externa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hyperlink" Target="http://www.nored.no/content/download/15599/151304/version/1/file/2017-10-16%20-%20H%C3%B8ringsuttalelse%20Personvernforordningen%20NP%20NR%20NJ.pdf" TargetMode="External"/><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www.nored.no/content/download/15646/151656/version/1/file/2017-10-12%20-%20H%C3%B8ringsuttalelse%20NR%20-%20formidlingsplikt.doc" TargetMode="External"/><Relationship Id="rId14" Type="http://schemas.openxmlformats.org/officeDocument/2006/relationships/hyperlink" Target="https://www.regjeringen.no/no/dokumenter/horing---behandling-av-overskuddsinformasjon-fra-kommunikasjonskontroll-mv/id2569958/"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1B19BF-3054-450B-AE32-5006999E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2914</Words>
  <Characters>15448</Characters>
  <Application>Microsoft Office Word</Application>
  <DocSecurity>0</DocSecurity>
  <Lines>128</Lines>
  <Paragraphs>36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Hewlett-Packard Company</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dc:creator>
  <cp:lastModifiedBy>Arne Jensen</cp:lastModifiedBy>
  <cp:revision>3</cp:revision>
  <cp:lastPrinted>2017-06-09T10:45:00Z</cp:lastPrinted>
  <dcterms:created xsi:type="dcterms:W3CDTF">2017-10-25T12:27:00Z</dcterms:created>
  <dcterms:modified xsi:type="dcterms:W3CDTF">2017-10-26T21:37:00Z</dcterms:modified>
</cp:coreProperties>
</file>